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01F9" w:rsidRDefault="006901F9">
      <w:pPr>
        <w:spacing w:after="0" w:line="240" w:lineRule="auto"/>
        <w:jc w:val="both"/>
        <w:rPr>
          <w:rFonts w:ascii="Times New Roman" w:hAnsi="Times New Roman" w:cs="Times New Roman"/>
          <w:sz w:val="36"/>
          <w:szCs w:val="34"/>
        </w:rPr>
      </w:pPr>
    </w:p>
    <w:p w:rsidR="006901F9" w:rsidRDefault="006901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901F9" w:rsidRDefault="006901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901F9" w:rsidRDefault="006901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901F9" w:rsidRDefault="006901F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901F9" w:rsidRDefault="006901F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901F9" w:rsidRDefault="006901F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901F9" w:rsidRDefault="006901F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901F9" w:rsidRDefault="006901F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901F9" w:rsidRDefault="006901F9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6901F9" w:rsidRDefault="006901F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6901F9" w:rsidRDefault="006901F9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tbl>
      <w:tblPr>
        <w:tblW w:w="0" w:type="auto"/>
        <w:tblInd w:w="2235" w:type="dxa"/>
        <w:tblLook w:val="01E0" w:firstRow="1" w:lastRow="1" w:firstColumn="1" w:lastColumn="1" w:noHBand="0" w:noVBand="0"/>
      </w:tblPr>
      <w:tblGrid>
        <w:gridCol w:w="3273"/>
        <w:gridCol w:w="1971"/>
      </w:tblGrid>
      <w:tr w:rsidR="006901F9">
        <w:tc>
          <w:tcPr>
            <w:tcW w:w="3273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6901F9" w:rsidRDefault="00520D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 октября 2025 года</w:t>
            </w:r>
          </w:p>
        </w:tc>
        <w:tc>
          <w:tcPr>
            <w:tcW w:w="1971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6901F9" w:rsidRDefault="00520D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</w:rPr>
              <w:t>464-рп</w:t>
            </w:r>
          </w:p>
        </w:tc>
      </w:tr>
    </w:tbl>
    <w:p w:rsidR="006901F9" w:rsidRDefault="006901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901F9" w:rsidRDefault="006901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901F9" w:rsidRDefault="006901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901F9" w:rsidRDefault="00520DB2">
      <w:pPr>
        <w:widowControl w:val="0"/>
        <w:spacing w:after="0" w:line="240" w:lineRule="auto"/>
        <w:contextualSpacing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  <w:lang w:eastAsia="zh-CN"/>
        </w:rPr>
        <w:t xml:space="preserve">О прогнозе социально-экономического развития </w:t>
      </w:r>
    </w:p>
    <w:p w:rsidR="006901F9" w:rsidRDefault="00520DB2">
      <w:pPr>
        <w:widowControl w:val="0"/>
        <w:spacing w:after="0" w:line="240" w:lineRule="auto"/>
        <w:contextualSpacing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  <w:lang w:eastAsia="zh-CN"/>
        </w:rPr>
        <w:t>Ханты-Мансийского автономного округа – Югры</w:t>
      </w:r>
    </w:p>
    <w:p w:rsidR="006901F9" w:rsidRDefault="00520DB2">
      <w:pPr>
        <w:widowControl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eastAsia="zh-CN"/>
        </w:rPr>
        <w:t>на 2026 год и на плановый период 2027 и 2028 годов</w:t>
      </w:r>
    </w:p>
    <w:p w:rsidR="006901F9" w:rsidRDefault="006901F9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901F9" w:rsidRDefault="006901F9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901F9" w:rsidRDefault="00520DB2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eastAsia="zh-CN"/>
        </w:rPr>
        <w:t xml:space="preserve">В соответствии с Законом Ханты-Мансийского автономного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eastAsia="zh-CN"/>
        </w:rPr>
        <w:br/>
      </w:r>
      <w:r>
        <w:rPr>
          <w:rFonts w:ascii="Times New Roman" w:hAnsi="Times New Roman" w:cs="Times New Roman"/>
          <w:color w:val="000000" w:themeColor="text1"/>
          <w:sz w:val="28"/>
          <w:szCs w:val="28"/>
          <w:lang w:eastAsia="zh-CN"/>
        </w:rPr>
        <w:t xml:space="preserve">округа – Югры от 20 июля 2007 года № 99-оз «Об отдельных вопросах организации и осуществления бюджетного процесса в Ханты-Мансийском автономном округе – Югре» постановлениями Правительства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eastAsia="zh-CN"/>
        </w:rPr>
        <w:br/>
        <w:t>Ханты-Мансийского автономного округа – Югры от 30 апреля 2014 года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eastAsia="zh-CN"/>
        </w:rPr>
        <w:t xml:space="preserve"> № 154-п «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 Порядке составления проекта закона о бюджете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br/>
        <w:t xml:space="preserve">Ханты-Мансийского автономного округа – Югры и проекта закона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br/>
        <w:t>о бюджете территориального фонда обязательного медицинского страхования Ханты-Мансийского автономного округа – Югры на очередной финансо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вый год и плановый период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eastAsia="zh-CN"/>
        </w:rPr>
        <w:t xml:space="preserve">», от 25 декабря 2015 года № 487-п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eastAsia="zh-CN"/>
        </w:rPr>
        <w:br/>
        <w:t>«О порядке разработки, корректировки, утверждения (одобрения) и осуществления мониторинга прогноза социально-экономического развития Ханты-Мансийского автономного округа – Югры на среднесрочный п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eastAsia="zh-CN"/>
        </w:rPr>
        <w:t xml:space="preserve">ериод и контроля его реализации и признании утратившим силу постановления Правительства Ханты-Мансийского автономного округа – Югры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eastAsia="zh-CN"/>
        </w:rPr>
        <w:br/>
        <w:t>от 20 декабря 2007 года № 327-п «О Порядке разработки прогноза социально-экономического развития Ханты-Мансийского автономн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eastAsia="zh-CN"/>
        </w:rPr>
        <w:t xml:space="preserve">ого округа – Югры», учитывая решение Общественного совета при Департаменте экономического развития Ханты-Мансийского автономного округа – Югры </w:t>
      </w:r>
      <w:r>
        <w:rPr>
          <w:rFonts w:ascii="Times New Roman" w:hAnsi="Times New Roman" w:cs="Times New Roman"/>
          <w:sz w:val="28"/>
          <w:szCs w:val="28"/>
          <w:lang w:eastAsia="zh-CN"/>
        </w:rPr>
        <w:t>(протокол заседания от 9 октября 2025 года № 4):</w:t>
      </w:r>
    </w:p>
    <w:p w:rsidR="006901F9" w:rsidRDefault="006901F9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901F9" w:rsidRDefault="00520DB2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Одобрить прилагаемый прогноз социально-экономического развития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</w:p>
    <w:p w:rsidR="006901F9" w:rsidRDefault="00520DB2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Ханты-Мансийского автономного округа – Югры на 2026 год и на плановый период 2027 и 2028 годов.</w:t>
      </w:r>
    </w:p>
    <w:p w:rsidR="006901F9" w:rsidRDefault="006901F9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901F9" w:rsidRDefault="006901F9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901F9" w:rsidRDefault="006901F9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901F9" w:rsidRDefault="00520DB2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" w:name="undefined"/>
      <w:bookmarkEnd w:id="1"/>
      <w:r>
        <w:rPr>
          <w:rFonts w:ascii="Times New Roman" w:hAnsi="Times New Roman" w:cs="Times New Roman"/>
          <w:color w:val="000000" w:themeColor="text1"/>
          <w:sz w:val="28"/>
          <w:szCs w:val="28"/>
          <w:lang w:eastAsia="zh-CN"/>
        </w:rPr>
        <w:t xml:space="preserve">Губернатор </w:t>
      </w:r>
    </w:p>
    <w:p w:rsidR="006901F9" w:rsidRDefault="00520DB2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eastAsia="zh-CN"/>
        </w:rPr>
        <w:t>Ханты-Мансийского</w:t>
      </w:r>
    </w:p>
    <w:p w:rsidR="006901F9" w:rsidRDefault="00520DB2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zh-CN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eastAsia="zh-CN"/>
        </w:rPr>
        <w:t>автономного округа – Югры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eastAsia="zh-CN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  <w:lang w:eastAsia="zh-CN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  <w:lang w:eastAsia="zh-CN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  <w:lang w:eastAsia="zh-CN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  <w:lang w:eastAsia="zh-CN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  <w:lang w:eastAsia="zh-CN"/>
        </w:rPr>
        <w:tab/>
        <w:t xml:space="preserve">    Р.Н.Кухарук</w:t>
      </w:r>
    </w:p>
    <w:p w:rsidR="006901F9" w:rsidRDefault="006901F9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zh-CN"/>
        </w:rPr>
        <w:sectPr w:rsidR="006901F9">
          <w:headerReference w:type="default" r:id="rId7"/>
          <w:headerReference w:type="first" r:id="rId8"/>
          <w:pgSz w:w="11906" w:h="16838"/>
          <w:pgMar w:top="1417" w:right="1276" w:bottom="1162" w:left="1559" w:header="709" w:footer="709" w:gutter="0"/>
          <w:cols w:space="708"/>
          <w:titlePg/>
          <w:docGrid w:linePitch="360"/>
        </w:sectPr>
      </w:pPr>
    </w:p>
    <w:p w:rsidR="006901F9" w:rsidRDefault="00520DB2">
      <w:pPr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zh-CN"/>
        </w:rPr>
        <w:lastRenderedPageBreak/>
        <w:t>Приложение</w:t>
      </w:r>
    </w:p>
    <w:p w:rsidR="006901F9" w:rsidRDefault="00520DB2">
      <w:pPr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zh-CN"/>
        </w:rPr>
        <w:t>к распоряжению Правительства</w:t>
      </w:r>
    </w:p>
    <w:p w:rsidR="006901F9" w:rsidRDefault="00520DB2">
      <w:pPr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zh-CN"/>
        </w:rPr>
        <w:t xml:space="preserve">Ханты-Мансийского </w:t>
      </w:r>
    </w:p>
    <w:p w:rsidR="006901F9" w:rsidRDefault="00520DB2">
      <w:pPr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zh-CN"/>
        </w:rPr>
        <w:t>автономного округа – Югры</w:t>
      </w:r>
    </w:p>
    <w:p w:rsidR="006901F9" w:rsidRDefault="00520DB2">
      <w:pPr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zh-CN"/>
        </w:rPr>
        <w:t>от 14 октября 2025 года № 464-рп</w:t>
      </w:r>
    </w:p>
    <w:p w:rsidR="006901F9" w:rsidRDefault="006901F9">
      <w:pPr>
        <w:pStyle w:val="af9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6901F9" w:rsidRDefault="00520DB2">
      <w:pPr>
        <w:pStyle w:val="af9"/>
        <w:spacing w:after="0" w:line="240" w:lineRule="auto"/>
        <w:ind w:left="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Прогноз социально-экономического развития Ханты-Мансийского автономного округа – Югры на 2026 год и на плановый период </w:t>
      </w:r>
    </w:p>
    <w:p w:rsidR="006901F9" w:rsidRDefault="00520DB2">
      <w:pPr>
        <w:pStyle w:val="af9"/>
        <w:spacing w:after="0" w:line="240" w:lineRule="auto"/>
        <w:ind w:left="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2027 и 2028 годов</w:t>
      </w:r>
    </w:p>
    <w:p w:rsidR="006901F9" w:rsidRDefault="006901F9">
      <w:pPr>
        <w:pStyle w:val="af9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901F9" w:rsidRDefault="00520DB2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Прогноз социально-экономического развития Ханты-Мансийского автономного округа – Югры на 2026 год и на плановый период 2027 и 2028 годов (далее – прогноз, автономный округ, регион)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– документ стратегического планирования, разработанный с учетом национальны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х целей развития Российской Федерации, определенных Указом Президента Российской Федерации от 7 мая 2024 года № 309 «О национальных целях развития Российской Федерации на период до 2030 года и на перспективу до 2036 года».</w:t>
      </w:r>
    </w:p>
    <w:p w:rsidR="006901F9" w:rsidRDefault="00520DB2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Прогноз подготовлен с учетом поло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жений приказа Министерства экономического развития Российской Федерации от 13 марта 2019 года № 124 «Об утверждении рекомендуемой формы по основным показателям, представляемым исполнительными органами субъектов Российской Федерации в Минэкономразвития Росс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ии для разработки прогноза социально-экономического развития Российской Федерации на среднесрочный период, и методических рекомендаций по разработке, корректировке, мониторингу среднесрочных прогнозов социально-экономического развития субъектов Российской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Федерации», параметров прогноза социально-экономического развития Российской Федерации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br/>
        <w:t>на 2026 год и на плановый период 2027 и 2028 годов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eastAsia="zh-CN"/>
        </w:rPr>
        <w:t>, одобренного на заседании Правительства Российской Федерации (далее – РФ) 24 сентября 2025 года, а также исходя из пр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eastAsia="zh-CN"/>
        </w:rPr>
        <w:t>иоритетов и целевых индикаторов социально-экономического развития, установленных Стратегией социально-экономического развития автономного округа до 2036 года с целевыми ориентирами до 2050 года, утвержденной распоряжением Правительства автономного округа о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eastAsia="zh-CN"/>
        </w:rPr>
        <w:t>т 3 ноября 2022 года № 679-рп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6901F9" w:rsidRDefault="006901F9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901F9" w:rsidRDefault="00520DB2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Раздел 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</w:rPr>
        <w:t xml:space="preserve">. Оценка достигнутого уровня </w:t>
      </w:r>
    </w:p>
    <w:p w:rsidR="006901F9" w:rsidRDefault="00520DB2">
      <w:pPr>
        <w:spacing w:after="0" w:line="240" w:lineRule="auto"/>
        <w:contextualSpacing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социально-экономического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развития автономного округа </w:t>
      </w:r>
    </w:p>
    <w:p w:rsidR="006901F9" w:rsidRDefault="006901F9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6901F9" w:rsidRDefault="00520DB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4" w:color="000000"/>
        </w:pBd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На экономическую ситуацию автономного округа продолжают оказывать влияние геополитическая напряженность и внешнеэкономические факто</w:t>
      </w:r>
      <w:r>
        <w:rPr>
          <w:rFonts w:ascii="Times New Roman" w:hAnsi="Times New Roman" w:cs="Times New Roman"/>
          <w:bCs/>
          <w:sz w:val="28"/>
          <w:szCs w:val="28"/>
        </w:rPr>
        <w:t xml:space="preserve">ры, включая санкционную политику недружественных по отношению к РФ стран.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Ф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акторы, связанные с ограничением объемов добычи углеводородного сырья, продолжают 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lastRenderedPageBreak/>
        <w:t xml:space="preserve">действовать (добровольные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highlight w:val="white"/>
          <w:lang w:eastAsia="ru-RU"/>
        </w:rPr>
        <w:t>обязательства РФ по сокращению объемов добычи нефти).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Несмотря на имеющую</w:t>
      </w:r>
      <w:r>
        <w:rPr>
          <w:rFonts w:ascii="Times New Roman" w:hAnsi="Times New Roman" w:cs="Times New Roman"/>
          <w:bCs/>
          <w:sz w:val="28"/>
          <w:szCs w:val="28"/>
        </w:rPr>
        <w:t>ся напряженность, предприятия автономного округа за январь – июнь 2025 года сформировали существенную часть российской экономики: 7,1 % промышленного производства и 10,1 % доходов консолидированного бюджета РФ.</w:t>
      </w:r>
    </w:p>
    <w:p w:rsidR="006901F9" w:rsidRDefault="00520DB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4" w:color="000000"/>
        </w:pBd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По итогам 2024 года автономный округ сохранил</w:t>
      </w:r>
      <w:r>
        <w:rPr>
          <w:rFonts w:ascii="Times New Roman" w:hAnsi="Times New Roman" w:cs="Times New Roman"/>
          <w:bCs/>
          <w:sz w:val="28"/>
          <w:szCs w:val="28"/>
        </w:rPr>
        <w:t xml:space="preserve"> значимую долю отраслевых показателей от общероссийских: около 40 % добычи нефти, 4,2 % добычи газа. За январь – июль 2025 года доля выработки электроэнергии составила 6,7 %.</w:t>
      </w:r>
    </w:p>
    <w:p w:rsidR="006901F9" w:rsidRDefault="00520DB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4" w:color="000000"/>
        </w:pBd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Среди субъектов РФ автономный округ занимает высокие позиции по целому ряду показ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ателей:</w:t>
      </w:r>
    </w:p>
    <w:p w:rsidR="006901F9" w:rsidRDefault="00520DB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4" w:color="000000"/>
        </w:pBd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 итогам января – июля 2025 года: </w:t>
      </w:r>
      <w:r>
        <w:rPr>
          <w:rFonts w:ascii="Times New Roman" w:eastAsia="Times New Roman" w:hAnsi="Times New Roman" w:cs="Times New Roman"/>
          <w:sz w:val="28"/>
          <w:szCs w:val="28"/>
        </w:rPr>
        <w:t>2-е место по объему промышленного производства</w:t>
      </w:r>
      <w:r>
        <w:rPr>
          <w:rFonts w:ascii="Times New Roman" w:hAnsi="Times New Roman" w:cs="Times New Roman"/>
          <w:sz w:val="28"/>
          <w:szCs w:val="28"/>
        </w:rPr>
        <w:t>; 7-е место по объему работ, выполненных по виду деятельности «Строительство», и 6-е место по объему работ, выполненных по виду деятельности «Строит</w:t>
      </w:r>
      <w:r>
        <w:rPr>
          <w:rFonts w:ascii="Times New Roman" w:hAnsi="Times New Roman" w:cs="Times New Roman"/>
          <w:sz w:val="28"/>
          <w:szCs w:val="28"/>
        </w:rPr>
        <w:t>ельство» на душу населения, с номиналом в 162,7 тыс. рублей;</w:t>
      </w:r>
    </w:p>
    <w:p w:rsidR="006901F9" w:rsidRDefault="00520DB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4" w:color="000000"/>
        </w:pBd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итогам января – июня 2025 года</w:t>
      </w:r>
      <w:r>
        <w:rPr>
          <w:rFonts w:ascii="Times New Roman" w:hAnsi="Times New Roman" w:cs="Times New Roman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>3-е место по объему инвестиций в основной капитал и 5-е место по объему инвестиций в основной капитал на душу населения с номиналом в 445,2 тыс. рублей.</w:t>
      </w:r>
    </w:p>
    <w:p w:rsidR="006901F9" w:rsidRDefault="006901F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4" w:color="000000"/>
        </w:pBd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6901F9" w:rsidRDefault="00520DB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4" w:color="000000"/>
        </w:pBd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Таблиц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а 1 </w:t>
      </w:r>
    </w:p>
    <w:p w:rsidR="006901F9" w:rsidRDefault="00520DB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4" w:color="000000"/>
        </w:pBd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Основные макроэкономические итоги развития  автономного округа </w:t>
      </w:r>
    </w:p>
    <w:p w:rsidR="006901F9" w:rsidRDefault="006901F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4" w:color="000000"/>
        </w:pBd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16"/>
          <w:szCs w:val="16"/>
        </w:rPr>
      </w:pPr>
    </w:p>
    <w:tbl>
      <w:tblPr>
        <w:tblStyle w:val="ae"/>
        <w:tblW w:w="0" w:type="auto"/>
        <w:tblLayout w:type="fixed"/>
        <w:tblLook w:val="04A0" w:firstRow="1" w:lastRow="0" w:firstColumn="1" w:lastColumn="0" w:noHBand="0" w:noVBand="1"/>
      </w:tblPr>
      <w:tblGrid>
        <w:gridCol w:w="4009"/>
        <w:gridCol w:w="1667"/>
        <w:gridCol w:w="1701"/>
        <w:gridCol w:w="1701"/>
      </w:tblGrid>
      <w:tr w:rsidR="006901F9">
        <w:tc>
          <w:tcPr>
            <w:tcW w:w="4009" w:type="dxa"/>
            <w:vMerge w:val="restart"/>
          </w:tcPr>
          <w:p w:rsidR="006901F9" w:rsidRDefault="00520DB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Показатель</w:t>
            </w:r>
          </w:p>
        </w:tc>
        <w:tc>
          <w:tcPr>
            <w:tcW w:w="1667" w:type="dxa"/>
            <w:vMerge w:val="restart"/>
          </w:tcPr>
          <w:p w:rsidR="006901F9" w:rsidRDefault="00520DB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2024 год</w:t>
            </w:r>
          </w:p>
        </w:tc>
        <w:tc>
          <w:tcPr>
            <w:tcW w:w="3402" w:type="dxa"/>
            <w:gridSpan w:val="2"/>
          </w:tcPr>
          <w:p w:rsidR="006901F9" w:rsidRDefault="00520DB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2025 год</w:t>
            </w:r>
          </w:p>
        </w:tc>
      </w:tr>
      <w:tr w:rsidR="006901F9">
        <w:tc>
          <w:tcPr>
            <w:tcW w:w="4009" w:type="dxa"/>
            <w:vMerge/>
          </w:tcPr>
          <w:p w:rsidR="006901F9" w:rsidRDefault="006901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  <w:vMerge/>
          </w:tcPr>
          <w:p w:rsidR="006901F9" w:rsidRDefault="006901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6901F9" w:rsidRDefault="00520DB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январь-июнь</w:t>
            </w:r>
          </w:p>
        </w:tc>
        <w:tc>
          <w:tcPr>
            <w:tcW w:w="1701" w:type="dxa"/>
          </w:tcPr>
          <w:p w:rsidR="006901F9" w:rsidRDefault="00520DB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год, оценка</w:t>
            </w:r>
          </w:p>
        </w:tc>
      </w:tr>
      <w:tr w:rsidR="006901F9">
        <w:tc>
          <w:tcPr>
            <w:tcW w:w="4009" w:type="dxa"/>
          </w:tcPr>
          <w:p w:rsidR="006901F9" w:rsidRDefault="00520DB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Валовой региональный продукт, </w:t>
            </w:r>
            <w:r>
              <w:rPr>
                <w:rFonts w:ascii="Times New Roman" w:eastAsia="Calibri" w:hAnsi="Times New Roman" w:cs="Times New Roman"/>
              </w:rPr>
              <w:br/>
              <w:t>млрд руб.</w:t>
            </w:r>
          </w:p>
        </w:tc>
        <w:tc>
          <w:tcPr>
            <w:tcW w:w="1667" w:type="dxa"/>
          </w:tcPr>
          <w:p w:rsidR="006901F9" w:rsidRDefault="00520DB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9801,4</w:t>
            </w:r>
          </w:p>
        </w:tc>
        <w:tc>
          <w:tcPr>
            <w:tcW w:w="1701" w:type="dxa"/>
          </w:tcPr>
          <w:p w:rsidR="006901F9" w:rsidRDefault="00520DB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х</w:t>
            </w:r>
          </w:p>
        </w:tc>
        <w:tc>
          <w:tcPr>
            <w:tcW w:w="1701" w:type="dxa"/>
          </w:tcPr>
          <w:p w:rsidR="006901F9" w:rsidRDefault="00520DB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8498,3</w:t>
            </w:r>
          </w:p>
        </w:tc>
      </w:tr>
      <w:tr w:rsidR="006901F9">
        <w:tc>
          <w:tcPr>
            <w:tcW w:w="4009" w:type="dxa"/>
          </w:tcPr>
          <w:p w:rsidR="006901F9" w:rsidRDefault="00520DB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Индекс физического объема валового регионального продукта, %</w:t>
            </w:r>
          </w:p>
        </w:tc>
        <w:tc>
          <w:tcPr>
            <w:tcW w:w="1667" w:type="dxa"/>
          </w:tcPr>
          <w:p w:rsidR="006901F9" w:rsidRDefault="00520DB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97,2</w:t>
            </w:r>
          </w:p>
        </w:tc>
        <w:tc>
          <w:tcPr>
            <w:tcW w:w="1701" w:type="dxa"/>
          </w:tcPr>
          <w:p w:rsidR="006901F9" w:rsidRDefault="00520DB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х</w:t>
            </w:r>
          </w:p>
        </w:tc>
        <w:tc>
          <w:tcPr>
            <w:tcW w:w="1701" w:type="dxa"/>
          </w:tcPr>
          <w:p w:rsidR="006901F9" w:rsidRDefault="00520DB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100,2</w:t>
            </w:r>
          </w:p>
        </w:tc>
      </w:tr>
      <w:tr w:rsidR="006901F9">
        <w:tc>
          <w:tcPr>
            <w:tcW w:w="4009" w:type="dxa"/>
          </w:tcPr>
          <w:p w:rsidR="006901F9" w:rsidRDefault="00520DB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Объем промышленного производства, млрд руб.</w:t>
            </w:r>
          </w:p>
        </w:tc>
        <w:tc>
          <w:tcPr>
            <w:tcW w:w="1667" w:type="dxa"/>
          </w:tcPr>
          <w:p w:rsidR="006901F9" w:rsidRDefault="00520DB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10243,4</w:t>
            </w:r>
          </w:p>
        </w:tc>
        <w:tc>
          <w:tcPr>
            <w:tcW w:w="1701" w:type="dxa"/>
          </w:tcPr>
          <w:p w:rsidR="006901F9" w:rsidRDefault="00520DB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4217,0</w:t>
            </w:r>
          </w:p>
        </w:tc>
        <w:tc>
          <w:tcPr>
            <w:tcW w:w="1701" w:type="dxa"/>
          </w:tcPr>
          <w:p w:rsidR="006901F9" w:rsidRDefault="00520DB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8642,7</w:t>
            </w:r>
          </w:p>
        </w:tc>
      </w:tr>
      <w:tr w:rsidR="006901F9">
        <w:tc>
          <w:tcPr>
            <w:tcW w:w="4009" w:type="dxa"/>
          </w:tcPr>
          <w:p w:rsidR="006901F9" w:rsidRDefault="00520DB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Индекс промышленного производства, %</w:t>
            </w:r>
          </w:p>
        </w:tc>
        <w:tc>
          <w:tcPr>
            <w:tcW w:w="1667" w:type="dxa"/>
          </w:tcPr>
          <w:p w:rsidR="006901F9" w:rsidRDefault="00520DB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96,5</w:t>
            </w:r>
          </w:p>
        </w:tc>
        <w:tc>
          <w:tcPr>
            <w:tcW w:w="1701" w:type="dxa"/>
          </w:tcPr>
          <w:p w:rsidR="006901F9" w:rsidRDefault="00520DB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95,7</w:t>
            </w:r>
          </w:p>
        </w:tc>
        <w:tc>
          <w:tcPr>
            <w:tcW w:w="1701" w:type="dxa"/>
          </w:tcPr>
          <w:p w:rsidR="006901F9" w:rsidRDefault="00520DB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99,0</w:t>
            </w:r>
          </w:p>
        </w:tc>
      </w:tr>
      <w:tr w:rsidR="006901F9">
        <w:tc>
          <w:tcPr>
            <w:tcW w:w="4009" w:type="dxa"/>
          </w:tcPr>
          <w:p w:rsidR="006901F9" w:rsidRDefault="00520DB2">
            <w:pPr>
              <w:widowControl w:val="0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Добыча нефти, млн тонн</w:t>
            </w:r>
          </w:p>
        </w:tc>
        <w:tc>
          <w:tcPr>
            <w:tcW w:w="1667" w:type="dxa"/>
          </w:tcPr>
          <w:p w:rsidR="006901F9" w:rsidRDefault="00520DB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204,7</w:t>
            </w:r>
          </w:p>
        </w:tc>
        <w:tc>
          <w:tcPr>
            <w:tcW w:w="1701" w:type="dxa"/>
          </w:tcPr>
          <w:p w:rsidR="006901F9" w:rsidRDefault="00520DB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98,7</w:t>
            </w:r>
          </w:p>
        </w:tc>
        <w:tc>
          <w:tcPr>
            <w:tcW w:w="1701" w:type="dxa"/>
          </w:tcPr>
          <w:p w:rsidR="006901F9" w:rsidRDefault="00520DB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202</w:t>
            </w: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,0</w:t>
            </w:r>
          </w:p>
        </w:tc>
      </w:tr>
      <w:tr w:rsidR="006901F9">
        <w:tc>
          <w:tcPr>
            <w:tcW w:w="4009" w:type="dxa"/>
          </w:tcPr>
          <w:p w:rsidR="006901F9" w:rsidRDefault="00520DB2">
            <w:pPr>
              <w:widowControl w:val="0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Цена за нефть марки «</w:t>
            </w:r>
            <w:r>
              <w:rPr>
                <w:rFonts w:ascii="Times New Roman" w:eastAsia="Calibri" w:hAnsi="Times New Roman" w:cs="Times New Roman"/>
                <w:lang w:val="en-US"/>
              </w:rPr>
              <w:t>Urals</w:t>
            </w:r>
            <w:r>
              <w:rPr>
                <w:rFonts w:ascii="Times New Roman" w:eastAsia="Calibri" w:hAnsi="Times New Roman" w:cs="Times New Roman"/>
              </w:rPr>
              <w:t>», долл. США / барр.</w:t>
            </w:r>
          </w:p>
        </w:tc>
        <w:tc>
          <w:tcPr>
            <w:tcW w:w="1667" w:type="dxa"/>
          </w:tcPr>
          <w:p w:rsidR="006901F9" w:rsidRDefault="00520DB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66,6</w:t>
            </w:r>
          </w:p>
        </w:tc>
        <w:tc>
          <w:tcPr>
            <w:tcW w:w="1701" w:type="dxa"/>
          </w:tcPr>
          <w:p w:rsidR="006901F9" w:rsidRDefault="00520DB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59,84</w:t>
            </w:r>
          </w:p>
        </w:tc>
        <w:tc>
          <w:tcPr>
            <w:tcW w:w="1701" w:type="dxa"/>
          </w:tcPr>
          <w:p w:rsidR="006901F9" w:rsidRDefault="00520DB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58,0</w:t>
            </w:r>
          </w:p>
        </w:tc>
      </w:tr>
      <w:tr w:rsidR="006901F9">
        <w:trPr>
          <w:trHeight w:val="253"/>
        </w:trPr>
        <w:tc>
          <w:tcPr>
            <w:tcW w:w="4009" w:type="dxa"/>
            <w:vMerge w:val="restart"/>
          </w:tcPr>
          <w:p w:rsidR="006901F9" w:rsidRDefault="00520DB2">
            <w:pPr>
              <w:widowControl w:val="0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Курс доллара (среднегодовой), руб. /долл. США</w:t>
            </w:r>
          </w:p>
        </w:tc>
        <w:tc>
          <w:tcPr>
            <w:tcW w:w="1667" w:type="dxa"/>
            <w:vMerge w:val="restart"/>
          </w:tcPr>
          <w:p w:rsidR="006901F9" w:rsidRDefault="00520DB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92,4</w:t>
            </w:r>
          </w:p>
        </w:tc>
        <w:tc>
          <w:tcPr>
            <w:tcW w:w="1701" w:type="dxa"/>
            <w:vMerge w:val="restart"/>
          </w:tcPr>
          <w:p w:rsidR="006901F9" w:rsidRDefault="00520DB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87,0</w:t>
            </w:r>
          </w:p>
        </w:tc>
        <w:tc>
          <w:tcPr>
            <w:tcW w:w="1701" w:type="dxa"/>
            <w:vMerge w:val="restart"/>
          </w:tcPr>
          <w:p w:rsidR="006901F9" w:rsidRDefault="00520DB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86,1</w:t>
            </w:r>
          </w:p>
        </w:tc>
      </w:tr>
      <w:tr w:rsidR="006901F9">
        <w:trPr>
          <w:trHeight w:val="253"/>
        </w:trPr>
        <w:tc>
          <w:tcPr>
            <w:tcW w:w="4009" w:type="dxa"/>
            <w:vMerge w:val="restart"/>
          </w:tcPr>
          <w:p w:rsidR="006901F9" w:rsidRDefault="00520DB2">
            <w:pPr>
              <w:widowControl w:val="0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Добыча газа, млрд куб. м</w:t>
            </w:r>
            <w:r>
              <w:rPr>
                <w:rFonts w:ascii="Times New Roman" w:eastAsia="Calibri" w:hAnsi="Times New Roman" w:cs="Times New Roman"/>
                <w:vertAlign w:val="superscript"/>
              </w:rPr>
              <w:t>1</w:t>
            </w:r>
          </w:p>
        </w:tc>
        <w:tc>
          <w:tcPr>
            <w:tcW w:w="1667" w:type="dxa"/>
            <w:vMerge w:val="restart"/>
          </w:tcPr>
          <w:p w:rsidR="006901F9" w:rsidRDefault="00520DB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29,8</w:t>
            </w:r>
          </w:p>
        </w:tc>
        <w:tc>
          <w:tcPr>
            <w:tcW w:w="1701" w:type="dxa"/>
            <w:vMerge w:val="restart"/>
          </w:tcPr>
          <w:p w:rsidR="006901F9" w:rsidRDefault="00520DB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14,2</w:t>
            </w:r>
          </w:p>
        </w:tc>
        <w:tc>
          <w:tcPr>
            <w:tcW w:w="1701" w:type="dxa"/>
            <w:vMerge w:val="restart"/>
          </w:tcPr>
          <w:p w:rsidR="006901F9" w:rsidRDefault="00520DB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28,8</w:t>
            </w:r>
          </w:p>
        </w:tc>
      </w:tr>
      <w:tr w:rsidR="006901F9">
        <w:trPr>
          <w:trHeight w:val="253"/>
        </w:trPr>
        <w:tc>
          <w:tcPr>
            <w:tcW w:w="4009" w:type="dxa"/>
            <w:vMerge w:val="restart"/>
          </w:tcPr>
          <w:p w:rsidR="006901F9" w:rsidRDefault="00520DB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Инвестиции в основной капитал, </w:t>
            </w:r>
            <w:r>
              <w:rPr>
                <w:rFonts w:ascii="Times New Roman" w:eastAsia="Calibri" w:hAnsi="Times New Roman" w:cs="Times New Roman"/>
              </w:rPr>
              <w:br/>
              <w:t>млрд руб.</w:t>
            </w:r>
          </w:p>
        </w:tc>
        <w:tc>
          <w:tcPr>
            <w:tcW w:w="1667" w:type="dxa"/>
            <w:vMerge w:val="restart"/>
          </w:tcPr>
          <w:p w:rsidR="006901F9" w:rsidRDefault="00520DB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1720,9</w:t>
            </w:r>
          </w:p>
        </w:tc>
        <w:tc>
          <w:tcPr>
            <w:tcW w:w="1701" w:type="dxa"/>
            <w:vMerge w:val="restart"/>
          </w:tcPr>
          <w:p w:rsidR="006901F9" w:rsidRDefault="00520DB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788,3</w:t>
            </w:r>
          </w:p>
        </w:tc>
        <w:tc>
          <w:tcPr>
            <w:tcW w:w="1701" w:type="dxa"/>
            <w:vMerge w:val="restart"/>
          </w:tcPr>
          <w:p w:rsidR="006901F9" w:rsidRDefault="00520DB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1776,5</w:t>
            </w:r>
          </w:p>
        </w:tc>
      </w:tr>
      <w:tr w:rsidR="006901F9">
        <w:trPr>
          <w:trHeight w:val="253"/>
        </w:trPr>
        <w:tc>
          <w:tcPr>
            <w:tcW w:w="4009" w:type="dxa"/>
            <w:vMerge w:val="restart"/>
          </w:tcPr>
          <w:p w:rsidR="006901F9" w:rsidRDefault="00520DB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Индекс физического объема инвестиций в основной капитал, %  </w:t>
            </w:r>
          </w:p>
        </w:tc>
        <w:tc>
          <w:tcPr>
            <w:tcW w:w="1667" w:type="dxa"/>
            <w:vMerge w:val="restart"/>
          </w:tcPr>
          <w:p w:rsidR="006901F9" w:rsidRDefault="00520DB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103,8</w:t>
            </w:r>
          </w:p>
        </w:tc>
        <w:tc>
          <w:tcPr>
            <w:tcW w:w="1701" w:type="dxa"/>
            <w:vMerge w:val="restart"/>
          </w:tcPr>
          <w:p w:rsidR="006901F9" w:rsidRDefault="00520DB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92,5</w:t>
            </w:r>
          </w:p>
        </w:tc>
        <w:tc>
          <w:tcPr>
            <w:tcW w:w="1701" w:type="dxa"/>
            <w:vMerge w:val="restart"/>
          </w:tcPr>
          <w:p w:rsidR="006901F9" w:rsidRDefault="00520DB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100,2</w:t>
            </w:r>
          </w:p>
        </w:tc>
      </w:tr>
      <w:tr w:rsidR="006901F9">
        <w:trPr>
          <w:trHeight w:val="253"/>
        </w:trPr>
        <w:tc>
          <w:tcPr>
            <w:tcW w:w="4009" w:type="dxa"/>
            <w:vMerge w:val="restart"/>
          </w:tcPr>
          <w:p w:rsidR="006901F9" w:rsidRDefault="00520DB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Ввод в действие жилых домов, тыс. кв. м общей площади</w:t>
            </w:r>
          </w:p>
        </w:tc>
        <w:tc>
          <w:tcPr>
            <w:tcW w:w="1667" w:type="dxa"/>
            <w:vMerge w:val="restart"/>
          </w:tcPr>
          <w:p w:rsidR="006901F9" w:rsidRDefault="00520DB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975,7</w:t>
            </w:r>
          </w:p>
        </w:tc>
        <w:tc>
          <w:tcPr>
            <w:tcW w:w="1701" w:type="dxa"/>
            <w:vMerge w:val="restart"/>
          </w:tcPr>
          <w:p w:rsidR="006901F9" w:rsidRDefault="00520DB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234,3</w:t>
            </w:r>
          </w:p>
        </w:tc>
        <w:tc>
          <w:tcPr>
            <w:tcW w:w="1701" w:type="dxa"/>
            <w:vMerge w:val="restart"/>
          </w:tcPr>
          <w:p w:rsidR="006901F9" w:rsidRDefault="00520DB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958,0</w:t>
            </w:r>
          </w:p>
        </w:tc>
      </w:tr>
      <w:tr w:rsidR="006901F9">
        <w:trPr>
          <w:trHeight w:val="253"/>
        </w:trPr>
        <w:tc>
          <w:tcPr>
            <w:tcW w:w="4009" w:type="dxa"/>
            <w:vMerge w:val="restart"/>
          </w:tcPr>
          <w:p w:rsidR="006901F9" w:rsidRDefault="00520DB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Среднедушевые доходы населения, руб.</w:t>
            </w:r>
          </w:p>
        </w:tc>
        <w:tc>
          <w:tcPr>
            <w:tcW w:w="1667" w:type="dxa"/>
            <w:vMerge w:val="restart"/>
          </w:tcPr>
          <w:p w:rsidR="006901F9" w:rsidRDefault="00520DB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82347</w:t>
            </w:r>
          </w:p>
        </w:tc>
        <w:tc>
          <w:tcPr>
            <w:tcW w:w="1701" w:type="dxa"/>
            <w:vMerge w:val="restart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87960</w:t>
            </w:r>
          </w:p>
        </w:tc>
        <w:tc>
          <w:tcPr>
            <w:tcW w:w="1701" w:type="dxa"/>
            <w:vMerge w:val="restart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90187</w:t>
            </w:r>
          </w:p>
        </w:tc>
      </w:tr>
      <w:tr w:rsidR="006901F9">
        <w:trPr>
          <w:trHeight w:val="253"/>
        </w:trPr>
        <w:tc>
          <w:tcPr>
            <w:tcW w:w="4009" w:type="dxa"/>
            <w:vMerge w:val="restart"/>
          </w:tcPr>
          <w:p w:rsidR="006901F9" w:rsidRDefault="00520DB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Реальные денежные доходы населения, % </w:t>
            </w:r>
          </w:p>
        </w:tc>
        <w:tc>
          <w:tcPr>
            <w:tcW w:w="1667" w:type="dxa"/>
            <w:vMerge w:val="restart"/>
          </w:tcPr>
          <w:p w:rsidR="006901F9" w:rsidRDefault="00520DB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107,4</w:t>
            </w:r>
          </w:p>
        </w:tc>
        <w:tc>
          <w:tcPr>
            <w:tcW w:w="1701" w:type="dxa"/>
            <w:vMerge w:val="restart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101,8</w:t>
            </w:r>
          </w:p>
        </w:tc>
        <w:tc>
          <w:tcPr>
            <w:tcW w:w="1701" w:type="dxa"/>
            <w:vMerge w:val="restart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>
              <w:rPr>
                <w:rFonts w:ascii="Times New Roman" w:hAnsi="Times New Roman" w:cs="Times New Roman"/>
                <w:lang w:val="en-US"/>
              </w:rPr>
              <w:t>2</w:t>
            </w:r>
            <w:r>
              <w:rPr>
                <w:rFonts w:ascii="Times New Roman" w:hAnsi="Times New Roman" w:cs="Times New Roman"/>
              </w:rPr>
              <w:t>,7</w:t>
            </w:r>
          </w:p>
        </w:tc>
      </w:tr>
      <w:tr w:rsidR="006901F9">
        <w:trPr>
          <w:trHeight w:val="253"/>
        </w:trPr>
        <w:tc>
          <w:tcPr>
            <w:tcW w:w="4009" w:type="dxa"/>
            <w:vMerge w:val="restart"/>
          </w:tcPr>
          <w:p w:rsidR="006901F9" w:rsidRDefault="00520DB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Среднемесячная номинальная начисленная заработная плата одного работника, руб.</w:t>
            </w:r>
          </w:p>
        </w:tc>
        <w:tc>
          <w:tcPr>
            <w:tcW w:w="1667" w:type="dxa"/>
            <w:vMerge w:val="restart"/>
          </w:tcPr>
          <w:p w:rsidR="006901F9" w:rsidRDefault="00520DB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124744</w:t>
            </w:r>
          </w:p>
        </w:tc>
        <w:tc>
          <w:tcPr>
            <w:tcW w:w="1701" w:type="dxa"/>
            <w:vMerge w:val="restart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132857</w:t>
            </w:r>
          </w:p>
        </w:tc>
        <w:tc>
          <w:tcPr>
            <w:tcW w:w="1701" w:type="dxa"/>
            <w:vMerge w:val="restart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138</w:t>
            </w:r>
            <w:r>
              <w:rPr>
                <w:rFonts w:ascii="Times New Roman" w:hAnsi="Times New Roman" w:cs="Times New Roman"/>
                <w:lang w:val="en-US"/>
              </w:rPr>
              <w:t>216</w:t>
            </w:r>
          </w:p>
        </w:tc>
      </w:tr>
      <w:tr w:rsidR="006901F9">
        <w:trPr>
          <w:trHeight w:val="253"/>
        </w:trPr>
        <w:tc>
          <w:tcPr>
            <w:tcW w:w="4009" w:type="dxa"/>
            <w:vMerge w:val="restart"/>
          </w:tcPr>
          <w:p w:rsidR="006901F9" w:rsidRDefault="00520DB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Реальная заработная плата, %</w:t>
            </w:r>
          </w:p>
        </w:tc>
        <w:tc>
          <w:tcPr>
            <w:tcW w:w="1667" w:type="dxa"/>
            <w:vMerge w:val="restart"/>
          </w:tcPr>
          <w:p w:rsidR="006901F9" w:rsidRDefault="00520DB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107,7</w:t>
            </w:r>
          </w:p>
        </w:tc>
        <w:tc>
          <w:tcPr>
            <w:tcW w:w="1701" w:type="dxa"/>
            <w:vMerge w:val="restart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101,6</w:t>
            </w:r>
          </w:p>
        </w:tc>
        <w:tc>
          <w:tcPr>
            <w:tcW w:w="1701" w:type="dxa"/>
            <w:vMerge w:val="restart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102,</w:t>
            </w:r>
            <w:r>
              <w:rPr>
                <w:rFonts w:ascii="Times New Roman" w:hAnsi="Times New Roman" w:cs="Times New Roman"/>
                <w:lang w:val="en-US"/>
              </w:rPr>
              <w:t>6</w:t>
            </w:r>
          </w:p>
        </w:tc>
      </w:tr>
      <w:tr w:rsidR="006901F9">
        <w:trPr>
          <w:trHeight w:val="253"/>
        </w:trPr>
        <w:tc>
          <w:tcPr>
            <w:tcW w:w="4009" w:type="dxa"/>
            <w:vMerge w:val="restart"/>
          </w:tcPr>
          <w:p w:rsidR="006901F9" w:rsidRDefault="00520DB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Оборот розничной торговли, </w:t>
            </w:r>
            <w:r>
              <w:rPr>
                <w:rFonts w:ascii="Times New Roman" w:eastAsia="Calibri" w:hAnsi="Times New Roman" w:cs="Times New Roman"/>
              </w:rPr>
              <w:br/>
              <w:t>млрд руб.</w:t>
            </w:r>
          </w:p>
        </w:tc>
        <w:tc>
          <w:tcPr>
            <w:tcW w:w="1667" w:type="dxa"/>
            <w:vMerge w:val="restart"/>
          </w:tcPr>
          <w:p w:rsidR="006901F9" w:rsidRDefault="00520DB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644,3</w:t>
            </w:r>
          </w:p>
        </w:tc>
        <w:tc>
          <w:tcPr>
            <w:tcW w:w="1701" w:type="dxa"/>
            <w:vMerge w:val="restart"/>
          </w:tcPr>
          <w:p w:rsidR="006901F9" w:rsidRDefault="00520DB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318,1</w:t>
            </w:r>
          </w:p>
        </w:tc>
        <w:tc>
          <w:tcPr>
            <w:tcW w:w="1701" w:type="dxa"/>
            <w:vMerge w:val="restart"/>
          </w:tcPr>
          <w:p w:rsidR="006901F9" w:rsidRDefault="00520DB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679,7</w:t>
            </w:r>
          </w:p>
        </w:tc>
      </w:tr>
      <w:tr w:rsidR="006901F9">
        <w:trPr>
          <w:trHeight w:val="253"/>
        </w:trPr>
        <w:tc>
          <w:tcPr>
            <w:tcW w:w="4009" w:type="dxa"/>
            <w:vMerge w:val="restart"/>
          </w:tcPr>
          <w:p w:rsidR="006901F9" w:rsidRDefault="00520DB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Индекс физического объема оборота розничной торговли, % </w:t>
            </w:r>
          </w:p>
        </w:tc>
        <w:tc>
          <w:tcPr>
            <w:tcW w:w="1667" w:type="dxa"/>
            <w:vMerge w:val="restart"/>
          </w:tcPr>
          <w:p w:rsidR="006901F9" w:rsidRDefault="00520DB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108,9</w:t>
            </w:r>
          </w:p>
        </w:tc>
        <w:tc>
          <w:tcPr>
            <w:tcW w:w="1701" w:type="dxa"/>
            <w:vMerge w:val="restart"/>
          </w:tcPr>
          <w:p w:rsidR="006901F9" w:rsidRDefault="00520DB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96,8</w:t>
            </w:r>
          </w:p>
        </w:tc>
        <w:tc>
          <w:tcPr>
            <w:tcW w:w="1701" w:type="dxa"/>
            <w:vMerge w:val="restart"/>
          </w:tcPr>
          <w:p w:rsidR="006901F9" w:rsidRDefault="00520DB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98,9</w:t>
            </w:r>
          </w:p>
        </w:tc>
      </w:tr>
      <w:tr w:rsidR="006901F9">
        <w:trPr>
          <w:trHeight w:val="253"/>
        </w:trPr>
        <w:tc>
          <w:tcPr>
            <w:tcW w:w="4009" w:type="dxa"/>
            <w:vMerge w:val="restart"/>
          </w:tcPr>
          <w:p w:rsidR="006901F9" w:rsidRDefault="00520DB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Объем платных услуг населению,</w:t>
            </w:r>
          </w:p>
          <w:p w:rsidR="006901F9" w:rsidRDefault="00520DB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млрд руб.</w:t>
            </w:r>
          </w:p>
        </w:tc>
        <w:tc>
          <w:tcPr>
            <w:tcW w:w="1667" w:type="dxa"/>
            <w:vMerge w:val="restart"/>
          </w:tcPr>
          <w:p w:rsidR="006901F9" w:rsidRDefault="00520DB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199,2</w:t>
            </w:r>
          </w:p>
        </w:tc>
        <w:tc>
          <w:tcPr>
            <w:tcW w:w="1701" w:type="dxa"/>
            <w:vMerge w:val="restart"/>
          </w:tcPr>
          <w:p w:rsidR="006901F9" w:rsidRDefault="00520DB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116,0</w:t>
            </w:r>
          </w:p>
        </w:tc>
        <w:tc>
          <w:tcPr>
            <w:tcW w:w="1701" w:type="dxa"/>
            <w:vMerge w:val="restart"/>
          </w:tcPr>
          <w:p w:rsidR="006901F9" w:rsidRDefault="00520DB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232,5</w:t>
            </w:r>
          </w:p>
        </w:tc>
      </w:tr>
      <w:tr w:rsidR="006901F9">
        <w:trPr>
          <w:trHeight w:val="253"/>
        </w:trPr>
        <w:tc>
          <w:tcPr>
            <w:tcW w:w="4009" w:type="dxa"/>
            <w:vMerge w:val="restart"/>
          </w:tcPr>
          <w:p w:rsidR="006901F9" w:rsidRDefault="00520DB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Индекс физического объема платных услуг населению, % </w:t>
            </w:r>
          </w:p>
        </w:tc>
        <w:tc>
          <w:tcPr>
            <w:tcW w:w="1667" w:type="dxa"/>
            <w:vMerge w:val="restart"/>
          </w:tcPr>
          <w:p w:rsidR="006901F9" w:rsidRDefault="00520DB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109,7</w:t>
            </w:r>
          </w:p>
        </w:tc>
        <w:tc>
          <w:tcPr>
            <w:tcW w:w="1701" w:type="dxa"/>
            <w:vMerge w:val="restart"/>
          </w:tcPr>
          <w:p w:rsidR="006901F9" w:rsidRDefault="00520DB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103,6</w:t>
            </w:r>
          </w:p>
        </w:tc>
        <w:tc>
          <w:tcPr>
            <w:tcW w:w="1701" w:type="dxa"/>
            <w:vMerge w:val="restart"/>
          </w:tcPr>
          <w:p w:rsidR="006901F9" w:rsidRDefault="00520DB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104,4</w:t>
            </w:r>
          </w:p>
        </w:tc>
      </w:tr>
      <w:tr w:rsidR="006901F9">
        <w:trPr>
          <w:trHeight w:val="253"/>
        </w:trPr>
        <w:tc>
          <w:tcPr>
            <w:tcW w:w="4009" w:type="dxa"/>
            <w:vMerge w:val="restart"/>
          </w:tcPr>
          <w:p w:rsidR="006901F9" w:rsidRDefault="00520DB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Индекс потребительских цен, на конец периода (к декабрю предшествующего года), %</w:t>
            </w:r>
          </w:p>
        </w:tc>
        <w:tc>
          <w:tcPr>
            <w:tcW w:w="1667" w:type="dxa"/>
            <w:vMerge w:val="restart"/>
          </w:tcPr>
          <w:p w:rsidR="006901F9" w:rsidRDefault="00520DB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107,9</w:t>
            </w:r>
          </w:p>
        </w:tc>
        <w:tc>
          <w:tcPr>
            <w:tcW w:w="1701" w:type="dxa"/>
            <w:vMerge w:val="restart"/>
          </w:tcPr>
          <w:p w:rsidR="006901F9" w:rsidRDefault="00520DB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103,1</w:t>
            </w:r>
          </w:p>
        </w:tc>
        <w:tc>
          <w:tcPr>
            <w:tcW w:w="1701" w:type="dxa"/>
            <w:vMerge w:val="restart"/>
          </w:tcPr>
          <w:p w:rsidR="006901F9" w:rsidRDefault="00520DB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106,2</w:t>
            </w:r>
          </w:p>
        </w:tc>
      </w:tr>
      <w:tr w:rsidR="006901F9">
        <w:trPr>
          <w:trHeight w:val="253"/>
        </w:trPr>
        <w:tc>
          <w:tcPr>
            <w:tcW w:w="4009" w:type="dxa"/>
            <w:vMerge w:val="restart"/>
          </w:tcPr>
          <w:p w:rsidR="006901F9" w:rsidRDefault="00520DB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Поступление налогов и сборов и иных обязательных платежей в консолидированный бюджет РФ, млрд руб.</w:t>
            </w:r>
          </w:p>
        </w:tc>
        <w:tc>
          <w:tcPr>
            <w:tcW w:w="1667" w:type="dxa"/>
            <w:vMerge w:val="restart"/>
          </w:tcPr>
          <w:p w:rsidR="006901F9" w:rsidRDefault="00520DB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5093,2</w:t>
            </w:r>
          </w:p>
        </w:tc>
        <w:tc>
          <w:tcPr>
            <w:tcW w:w="1701" w:type="dxa"/>
            <w:vMerge w:val="restart"/>
          </w:tcPr>
          <w:p w:rsidR="006901F9" w:rsidRDefault="00520DB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2069,6</w:t>
            </w:r>
          </w:p>
        </w:tc>
        <w:tc>
          <w:tcPr>
            <w:tcW w:w="1701" w:type="dxa"/>
            <w:vMerge w:val="restart"/>
          </w:tcPr>
          <w:p w:rsidR="006901F9" w:rsidRDefault="00520DB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х</w:t>
            </w:r>
          </w:p>
        </w:tc>
      </w:tr>
      <w:tr w:rsidR="006901F9">
        <w:trPr>
          <w:trHeight w:val="253"/>
        </w:trPr>
        <w:tc>
          <w:tcPr>
            <w:tcW w:w="4009" w:type="dxa"/>
            <w:vMerge w:val="restart"/>
          </w:tcPr>
          <w:p w:rsidR="006901F9" w:rsidRDefault="00520DB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Уровень зарегистрированной безработицы, %</w:t>
            </w:r>
          </w:p>
        </w:tc>
        <w:tc>
          <w:tcPr>
            <w:tcW w:w="1667" w:type="dxa"/>
            <w:vMerge w:val="restart"/>
          </w:tcPr>
          <w:p w:rsidR="006901F9" w:rsidRDefault="00520DB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0,22</w:t>
            </w:r>
          </w:p>
        </w:tc>
        <w:tc>
          <w:tcPr>
            <w:tcW w:w="1701" w:type="dxa"/>
            <w:vMerge w:val="restart"/>
          </w:tcPr>
          <w:p w:rsidR="006901F9" w:rsidRDefault="00520DB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0,20</w:t>
            </w:r>
          </w:p>
        </w:tc>
        <w:tc>
          <w:tcPr>
            <w:tcW w:w="1701" w:type="dxa"/>
            <w:vMerge w:val="restart"/>
          </w:tcPr>
          <w:p w:rsidR="006901F9" w:rsidRDefault="00520DB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0,23</w:t>
            </w:r>
          </w:p>
        </w:tc>
      </w:tr>
    </w:tbl>
    <w:p w:rsidR="006901F9" w:rsidRDefault="006901F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16"/>
          <w:szCs w:val="16"/>
        </w:rPr>
      </w:pPr>
    </w:p>
    <w:p w:rsidR="006901F9" w:rsidRDefault="00520DB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Достижения автономного округа подтверждаются рейтингами независимых агентств и экспертов, где регион занимает высокие позиции:</w:t>
      </w:r>
    </w:p>
    <w:p w:rsidR="006901F9" w:rsidRDefault="00520DB2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1-е место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рейтинге по достижению целей устойчивого развития</w:t>
      </w:r>
      <w:r>
        <w:rPr>
          <w:rStyle w:val="af2"/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footnoteReference w:id="1"/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;</w:t>
      </w:r>
    </w:p>
    <w:p w:rsidR="006901F9" w:rsidRDefault="00520DB2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2-е место в рейтинге по благосостоянию семей</w:t>
      </w:r>
      <w:r>
        <w:rPr>
          <w:rStyle w:val="af2"/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footnoteReference w:id="2"/>
      </w:r>
      <w:r>
        <w:rPr>
          <w:rFonts w:ascii="Times New Roman" w:hAnsi="Times New Roman" w:cs="Times New Roman"/>
        </w:rPr>
        <w:t>;</w:t>
      </w:r>
    </w:p>
    <w:p w:rsidR="006901F9" w:rsidRDefault="00520DB2">
      <w:pPr>
        <w:spacing w:after="0" w:line="240" w:lineRule="auto"/>
        <w:ind w:firstLine="709"/>
        <w:jc w:val="both"/>
        <w:rPr>
          <w:rFonts w:ascii="Times New Roman" w:hAnsi="Times New Roman" w:cs="Times New Roman"/>
          <w:highlight w:val="white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highlight w:val="white"/>
          <w:lang w:eastAsia="ru-RU"/>
        </w:rPr>
        <w:t>2-е место в рейтинге российских регионов по материальному благополучию населения</w:t>
      </w:r>
      <w:r>
        <w:rPr>
          <w:rStyle w:val="af2"/>
          <w:rFonts w:ascii="Times New Roman" w:eastAsia="Times New Roman" w:hAnsi="Times New Roman" w:cs="Times New Roman"/>
          <w:color w:val="000000" w:themeColor="text1"/>
          <w:sz w:val="28"/>
          <w:szCs w:val="28"/>
          <w:highlight w:val="white"/>
          <w:lang w:eastAsia="ru-RU"/>
        </w:rPr>
        <w:footnoteReference w:id="3"/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highlight w:val="white"/>
          <w:lang w:eastAsia="ru-RU"/>
        </w:rPr>
        <w:t>;</w:t>
      </w:r>
    </w:p>
    <w:p w:rsidR="006901F9" w:rsidRDefault="00520DB2">
      <w:pPr>
        <w:spacing w:after="0" w:line="240" w:lineRule="auto"/>
        <w:ind w:firstLine="709"/>
        <w:jc w:val="both"/>
        <w:rPr>
          <w:rFonts w:ascii="Times New Roman" w:hAnsi="Times New Roman" w:cs="Times New Roman"/>
          <w:vertAlign w:val="superscript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4-е место в рейтинге по динамике роста заработных плат</w:t>
      </w:r>
      <w:r>
        <w:rPr>
          <w:rStyle w:val="af2"/>
          <w:rFonts w:ascii="Times New Roman" w:hAnsi="Times New Roman" w:cs="Times New Roman"/>
        </w:rPr>
        <w:footnoteReference w:id="4"/>
      </w:r>
      <w:r>
        <w:rPr>
          <w:rStyle w:val="af2"/>
          <w:rFonts w:ascii="Times New Roman" w:hAnsi="Times New Roman" w:cs="Times New Roman"/>
          <w:vertAlign w:val="baseline"/>
        </w:rPr>
        <w:t>;</w:t>
      </w:r>
    </w:p>
    <w:p w:rsidR="006901F9" w:rsidRDefault="00520D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5-е место в рейтинге по социально-экономическому положению</w:t>
      </w:r>
      <w:r>
        <w:rPr>
          <w:rStyle w:val="af2"/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footnoteReference w:id="5"/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; </w:t>
      </w:r>
    </w:p>
    <w:p w:rsidR="006901F9" w:rsidRDefault="00520DB2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5-е место в рейтинге по качеству жизни</w:t>
      </w:r>
      <w:r>
        <w:rPr>
          <w:rStyle w:val="af2"/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footnoteReference w:id="6"/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</w:t>
      </w:r>
    </w:p>
    <w:p w:rsidR="006901F9" w:rsidRDefault="00520DB2">
      <w:pPr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  <w:lang w:eastAsia="zh-CN"/>
        </w:rPr>
      </w:pPr>
      <w:r>
        <w:rPr>
          <w:rFonts w:ascii="Times New Roman" w:hAnsi="Times New Roman" w:cs="Times New Roman"/>
          <w:sz w:val="28"/>
          <w:szCs w:val="28"/>
          <w:lang w:eastAsia="zh-CN"/>
        </w:rPr>
        <w:t>Таблица 2</w:t>
      </w:r>
    </w:p>
    <w:p w:rsidR="006901F9" w:rsidRDefault="00520DB2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  <w:lang w:eastAsia="zh-CN"/>
        </w:rPr>
      </w:pPr>
      <w:r>
        <w:rPr>
          <w:rFonts w:ascii="Times New Roman" w:hAnsi="Times New Roman" w:cs="Times New Roman"/>
          <w:sz w:val="28"/>
          <w:szCs w:val="28"/>
          <w:lang w:eastAsia="zh-CN"/>
        </w:rPr>
        <w:t xml:space="preserve">Основные макроэкономические итоги развития автономного округа </w:t>
      </w:r>
    </w:p>
    <w:p w:rsidR="006901F9" w:rsidRDefault="00520DB2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zh-CN"/>
        </w:rPr>
        <w:t>(в процентах к соответствующему периоду предыдущего года)</w:t>
      </w:r>
    </w:p>
    <w:p w:rsidR="006901F9" w:rsidRDefault="006901F9">
      <w:pPr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tbl>
      <w:tblPr>
        <w:tblStyle w:val="ae"/>
        <w:tblW w:w="9071" w:type="dxa"/>
        <w:tblLayout w:type="fixed"/>
        <w:tblLook w:val="04A0" w:firstRow="1" w:lastRow="0" w:firstColumn="1" w:lastColumn="0" w:noHBand="0" w:noVBand="1"/>
      </w:tblPr>
      <w:tblGrid>
        <w:gridCol w:w="2126"/>
        <w:gridCol w:w="850"/>
        <w:gridCol w:w="850"/>
        <w:gridCol w:w="850"/>
        <w:gridCol w:w="852"/>
        <w:gridCol w:w="850"/>
        <w:gridCol w:w="850"/>
        <w:gridCol w:w="850"/>
        <w:gridCol w:w="993"/>
      </w:tblGrid>
      <w:tr w:rsidR="006901F9">
        <w:tc>
          <w:tcPr>
            <w:tcW w:w="2126" w:type="dxa"/>
            <w:vMerge w:val="restart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eastAsia="zh-CN"/>
              </w:rPr>
              <w:t>Показатель</w:t>
            </w:r>
          </w:p>
        </w:tc>
        <w:tc>
          <w:tcPr>
            <w:tcW w:w="3402" w:type="dxa"/>
            <w:gridSpan w:val="4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eastAsia="zh-CN"/>
              </w:rPr>
              <w:t>2024 год</w:t>
            </w:r>
          </w:p>
        </w:tc>
        <w:tc>
          <w:tcPr>
            <w:tcW w:w="3543" w:type="dxa"/>
            <w:gridSpan w:val="4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eastAsia="zh-CN"/>
              </w:rPr>
              <w:t>2025 год</w:t>
            </w:r>
          </w:p>
        </w:tc>
      </w:tr>
      <w:tr w:rsidR="006901F9">
        <w:tc>
          <w:tcPr>
            <w:tcW w:w="2126" w:type="dxa"/>
            <w:vMerge/>
          </w:tcPr>
          <w:p w:rsidR="006901F9" w:rsidRDefault="006901F9">
            <w:pPr>
              <w:widowControl w:val="0"/>
              <w:jc w:val="both"/>
              <w:rPr>
                <w:rFonts w:ascii="Times New Roman" w:hAnsi="Times New Roman" w:cs="Times New Roman"/>
                <w:lang w:eastAsia="zh-CN"/>
              </w:rPr>
            </w:pPr>
          </w:p>
        </w:tc>
        <w:tc>
          <w:tcPr>
            <w:tcW w:w="850" w:type="dxa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eastAsia="zh-CN"/>
              </w:rPr>
              <w:t>январь-март</w:t>
            </w:r>
          </w:p>
        </w:tc>
        <w:tc>
          <w:tcPr>
            <w:tcW w:w="850" w:type="dxa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eastAsia="zh-CN"/>
              </w:rPr>
              <w:t>январь-июнь</w:t>
            </w:r>
          </w:p>
        </w:tc>
        <w:tc>
          <w:tcPr>
            <w:tcW w:w="850" w:type="dxa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eastAsia="zh-CN"/>
              </w:rPr>
              <w:t>январь-июль</w:t>
            </w:r>
          </w:p>
        </w:tc>
        <w:tc>
          <w:tcPr>
            <w:tcW w:w="850" w:type="dxa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eastAsia="zh-CN"/>
              </w:rPr>
              <w:t>год</w:t>
            </w:r>
          </w:p>
        </w:tc>
        <w:tc>
          <w:tcPr>
            <w:tcW w:w="850" w:type="dxa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eastAsia="zh-CN"/>
              </w:rPr>
              <w:t>январь-март</w:t>
            </w:r>
          </w:p>
        </w:tc>
        <w:tc>
          <w:tcPr>
            <w:tcW w:w="850" w:type="dxa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eastAsia="zh-CN"/>
              </w:rPr>
              <w:t>январь-июнь</w:t>
            </w:r>
          </w:p>
        </w:tc>
        <w:tc>
          <w:tcPr>
            <w:tcW w:w="850" w:type="dxa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eastAsia="zh-CN"/>
              </w:rPr>
              <w:t>январь-июль</w:t>
            </w:r>
          </w:p>
        </w:tc>
        <w:tc>
          <w:tcPr>
            <w:tcW w:w="992" w:type="dxa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  <w:vertAlign w:val="superscript"/>
              </w:rPr>
            </w:pPr>
            <w:r>
              <w:rPr>
                <w:rFonts w:ascii="Times New Roman" w:hAnsi="Times New Roman" w:cs="Times New Roman"/>
                <w:lang w:eastAsia="zh-CN"/>
              </w:rPr>
              <w:t>год оценка</w:t>
            </w:r>
            <w:r>
              <w:rPr>
                <w:rFonts w:ascii="Times New Roman" w:hAnsi="Times New Roman" w:cs="Times New Roman"/>
                <w:vertAlign w:val="superscript"/>
                <w:lang w:eastAsia="zh-CN"/>
              </w:rPr>
              <w:t>1</w:t>
            </w:r>
          </w:p>
        </w:tc>
      </w:tr>
      <w:tr w:rsidR="006901F9">
        <w:tc>
          <w:tcPr>
            <w:tcW w:w="2126" w:type="dxa"/>
          </w:tcPr>
          <w:p w:rsidR="006901F9" w:rsidRDefault="00520DB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eastAsia="zh-CN"/>
              </w:rPr>
              <w:t xml:space="preserve">Индекс промышленного производства, </w:t>
            </w:r>
            <w:r>
              <w:rPr>
                <w:rFonts w:ascii="Times New Roman" w:hAnsi="Times New Roman" w:cs="Times New Roman"/>
                <w:lang w:eastAsia="zh-CN"/>
              </w:rPr>
              <w:br/>
              <w:t>в том числе:</w:t>
            </w:r>
          </w:p>
        </w:tc>
        <w:tc>
          <w:tcPr>
            <w:tcW w:w="850" w:type="dxa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97,9</w:t>
            </w:r>
          </w:p>
        </w:tc>
        <w:tc>
          <w:tcPr>
            <w:tcW w:w="850" w:type="dxa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97,3</w:t>
            </w:r>
          </w:p>
        </w:tc>
        <w:tc>
          <w:tcPr>
            <w:tcW w:w="850" w:type="dxa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97,2</w:t>
            </w:r>
          </w:p>
        </w:tc>
        <w:tc>
          <w:tcPr>
            <w:tcW w:w="850" w:type="dxa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96,5</w:t>
            </w:r>
          </w:p>
        </w:tc>
        <w:tc>
          <w:tcPr>
            <w:tcW w:w="850" w:type="dxa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93,9</w:t>
            </w:r>
          </w:p>
        </w:tc>
        <w:tc>
          <w:tcPr>
            <w:tcW w:w="850" w:type="dxa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95,7</w:t>
            </w:r>
          </w:p>
        </w:tc>
        <w:tc>
          <w:tcPr>
            <w:tcW w:w="850" w:type="dxa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96,4</w:t>
            </w:r>
          </w:p>
        </w:tc>
        <w:tc>
          <w:tcPr>
            <w:tcW w:w="992" w:type="dxa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99,0</w:t>
            </w:r>
          </w:p>
        </w:tc>
      </w:tr>
      <w:tr w:rsidR="006901F9">
        <w:trPr>
          <w:trHeight w:val="253"/>
        </w:trPr>
        <w:tc>
          <w:tcPr>
            <w:tcW w:w="2126" w:type="dxa"/>
            <w:vMerge w:val="restart"/>
          </w:tcPr>
          <w:p w:rsidR="006901F9" w:rsidRDefault="00520DB2">
            <w:pPr>
              <w:keepNext/>
              <w:widowControl w:val="0"/>
              <w:contextualSpacing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добыча полезных ископаемых</w:t>
            </w:r>
          </w:p>
        </w:tc>
        <w:tc>
          <w:tcPr>
            <w:tcW w:w="850" w:type="dxa"/>
            <w:vMerge w:val="restart"/>
          </w:tcPr>
          <w:p w:rsidR="006901F9" w:rsidRDefault="00520DB2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97,4</w:t>
            </w:r>
          </w:p>
        </w:tc>
        <w:tc>
          <w:tcPr>
            <w:tcW w:w="850" w:type="dxa"/>
            <w:vMerge w:val="restart"/>
          </w:tcPr>
          <w:p w:rsidR="006901F9" w:rsidRDefault="00520DB2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96,1</w:t>
            </w:r>
          </w:p>
        </w:tc>
        <w:tc>
          <w:tcPr>
            <w:tcW w:w="850" w:type="dxa"/>
            <w:vMerge w:val="restart"/>
          </w:tcPr>
          <w:p w:rsidR="006901F9" w:rsidRDefault="00520DB2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95,9</w:t>
            </w:r>
          </w:p>
        </w:tc>
        <w:tc>
          <w:tcPr>
            <w:tcW w:w="850" w:type="dxa"/>
            <w:vMerge w:val="restart"/>
          </w:tcPr>
          <w:p w:rsidR="006901F9" w:rsidRDefault="00520DB2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95,3</w:t>
            </w:r>
          </w:p>
        </w:tc>
        <w:tc>
          <w:tcPr>
            <w:tcW w:w="850" w:type="dxa"/>
            <w:vMerge w:val="restart"/>
          </w:tcPr>
          <w:p w:rsidR="006901F9" w:rsidRDefault="00520DB2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92,0</w:t>
            </w:r>
          </w:p>
        </w:tc>
        <w:tc>
          <w:tcPr>
            <w:tcW w:w="850" w:type="dxa"/>
            <w:vMerge w:val="restart"/>
          </w:tcPr>
          <w:p w:rsidR="006901F9" w:rsidRDefault="00520DB2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94,7</w:t>
            </w:r>
          </w:p>
        </w:tc>
        <w:tc>
          <w:tcPr>
            <w:tcW w:w="850" w:type="dxa"/>
            <w:vMerge w:val="restart"/>
          </w:tcPr>
          <w:p w:rsidR="006901F9" w:rsidRDefault="00520DB2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95,5</w:t>
            </w:r>
          </w:p>
        </w:tc>
        <w:tc>
          <w:tcPr>
            <w:tcW w:w="992" w:type="dxa"/>
            <w:vMerge w:val="restart"/>
          </w:tcPr>
          <w:p w:rsidR="006901F9" w:rsidRDefault="00520DB2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98,9</w:t>
            </w:r>
          </w:p>
        </w:tc>
      </w:tr>
      <w:tr w:rsidR="006901F9">
        <w:trPr>
          <w:trHeight w:val="253"/>
        </w:trPr>
        <w:tc>
          <w:tcPr>
            <w:tcW w:w="2126" w:type="dxa"/>
            <w:vMerge w:val="restart"/>
          </w:tcPr>
          <w:p w:rsidR="006901F9" w:rsidRDefault="00520DB2">
            <w:pPr>
              <w:keepNext/>
              <w:widowControl w:val="0"/>
              <w:contextualSpacing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обрабатывающие производства</w:t>
            </w:r>
          </w:p>
        </w:tc>
        <w:tc>
          <w:tcPr>
            <w:tcW w:w="850" w:type="dxa"/>
            <w:vMerge w:val="restart"/>
          </w:tcPr>
          <w:p w:rsidR="006901F9" w:rsidRDefault="00520DB2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99,7</w:t>
            </w:r>
          </w:p>
        </w:tc>
        <w:tc>
          <w:tcPr>
            <w:tcW w:w="850" w:type="dxa"/>
            <w:vMerge w:val="restart"/>
          </w:tcPr>
          <w:p w:rsidR="006901F9" w:rsidRDefault="00520DB2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101,7</w:t>
            </w:r>
          </w:p>
        </w:tc>
        <w:tc>
          <w:tcPr>
            <w:tcW w:w="850" w:type="dxa"/>
            <w:vMerge w:val="restart"/>
          </w:tcPr>
          <w:p w:rsidR="006901F9" w:rsidRDefault="00520DB2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102,5</w:t>
            </w:r>
          </w:p>
        </w:tc>
        <w:tc>
          <w:tcPr>
            <w:tcW w:w="850" w:type="dxa"/>
            <w:vMerge w:val="restart"/>
          </w:tcPr>
          <w:p w:rsidR="006901F9" w:rsidRDefault="00520DB2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101,4</w:t>
            </w:r>
          </w:p>
        </w:tc>
        <w:tc>
          <w:tcPr>
            <w:tcW w:w="850" w:type="dxa"/>
            <w:vMerge w:val="restart"/>
          </w:tcPr>
          <w:p w:rsidR="006901F9" w:rsidRDefault="00520DB2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101,3</w:t>
            </w:r>
          </w:p>
        </w:tc>
        <w:tc>
          <w:tcPr>
            <w:tcW w:w="850" w:type="dxa"/>
            <w:vMerge w:val="restart"/>
          </w:tcPr>
          <w:p w:rsidR="006901F9" w:rsidRDefault="00520DB2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99,8</w:t>
            </w:r>
          </w:p>
        </w:tc>
        <w:tc>
          <w:tcPr>
            <w:tcW w:w="850" w:type="dxa"/>
            <w:vMerge w:val="restart"/>
          </w:tcPr>
          <w:p w:rsidR="006901F9" w:rsidRDefault="00520DB2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99,8</w:t>
            </w:r>
          </w:p>
        </w:tc>
        <w:tc>
          <w:tcPr>
            <w:tcW w:w="992" w:type="dxa"/>
            <w:vMerge w:val="restart"/>
          </w:tcPr>
          <w:p w:rsidR="006901F9" w:rsidRDefault="00520DB2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100,2</w:t>
            </w:r>
          </w:p>
        </w:tc>
      </w:tr>
      <w:tr w:rsidR="006901F9">
        <w:trPr>
          <w:trHeight w:val="253"/>
        </w:trPr>
        <w:tc>
          <w:tcPr>
            <w:tcW w:w="2126" w:type="dxa"/>
            <w:vMerge w:val="restart"/>
          </w:tcPr>
          <w:p w:rsidR="006901F9" w:rsidRDefault="00520DB2">
            <w:pPr>
              <w:keepNext/>
              <w:widowControl w:val="0"/>
              <w:contextualSpacing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обеспечение электрической энергией, газом и паром, кондиционирование воздуха</w:t>
            </w:r>
          </w:p>
        </w:tc>
        <w:tc>
          <w:tcPr>
            <w:tcW w:w="850" w:type="dxa"/>
            <w:vMerge w:val="restart"/>
          </w:tcPr>
          <w:p w:rsidR="006901F9" w:rsidRDefault="00520DB2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100,1</w:t>
            </w:r>
          </w:p>
        </w:tc>
        <w:tc>
          <w:tcPr>
            <w:tcW w:w="850" w:type="dxa"/>
            <w:vMerge w:val="restart"/>
          </w:tcPr>
          <w:p w:rsidR="006901F9" w:rsidRDefault="00520DB2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99,6</w:t>
            </w:r>
          </w:p>
        </w:tc>
        <w:tc>
          <w:tcPr>
            <w:tcW w:w="850" w:type="dxa"/>
            <w:vMerge w:val="restart"/>
          </w:tcPr>
          <w:p w:rsidR="006901F9" w:rsidRDefault="00520DB2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98,9</w:t>
            </w:r>
          </w:p>
        </w:tc>
        <w:tc>
          <w:tcPr>
            <w:tcW w:w="850" w:type="dxa"/>
            <w:vMerge w:val="restart"/>
          </w:tcPr>
          <w:p w:rsidR="006901F9" w:rsidRDefault="00520DB2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96,0</w:t>
            </w:r>
          </w:p>
        </w:tc>
        <w:tc>
          <w:tcPr>
            <w:tcW w:w="850" w:type="dxa"/>
            <w:vMerge w:val="restart"/>
          </w:tcPr>
          <w:p w:rsidR="006901F9" w:rsidRDefault="00520DB2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95,8</w:t>
            </w:r>
          </w:p>
        </w:tc>
        <w:tc>
          <w:tcPr>
            <w:tcW w:w="850" w:type="dxa"/>
            <w:vMerge w:val="restart"/>
          </w:tcPr>
          <w:p w:rsidR="006901F9" w:rsidRDefault="00520DB2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96,1</w:t>
            </w:r>
          </w:p>
        </w:tc>
        <w:tc>
          <w:tcPr>
            <w:tcW w:w="850" w:type="dxa"/>
            <w:vMerge w:val="restart"/>
          </w:tcPr>
          <w:p w:rsidR="006901F9" w:rsidRDefault="00520DB2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96,6</w:t>
            </w:r>
          </w:p>
        </w:tc>
        <w:tc>
          <w:tcPr>
            <w:tcW w:w="992" w:type="dxa"/>
            <w:vMerge w:val="restart"/>
          </w:tcPr>
          <w:p w:rsidR="006901F9" w:rsidRDefault="00520DB2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99,1</w:t>
            </w:r>
          </w:p>
        </w:tc>
      </w:tr>
      <w:tr w:rsidR="006901F9">
        <w:tc>
          <w:tcPr>
            <w:tcW w:w="2126" w:type="dxa"/>
          </w:tcPr>
          <w:p w:rsidR="006901F9" w:rsidRDefault="00520DB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eastAsia="zh-CN"/>
              </w:rPr>
              <w:t>Инвестиции в основной капитал</w:t>
            </w:r>
          </w:p>
        </w:tc>
        <w:tc>
          <w:tcPr>
            <w:tcW w:w="850" w:type="dxa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112,6</w:t>
            </w:r>
          </w:p>
        </w:tc>
        <w:tc>
          <w:tcPr>
            <w:tcW w:w="850" w:type="dxa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107,0</w:t>
            </w:r>
          </w:p>
        </w:tc>
        <w:tc>
          <w:tcPr>
            <w:tcW w:w="850" w:type="dxa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104,7</w:t>
            </w:r>
          </w:p>
        </w:tc>
        <w:tc>
          <w:tcPr>
            <w:tcW w:w="850" w:type="dxa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103,8</w:t>
            </w:r>
          </w:p>
        </w:tc>
        <w:tc>
          <w:tcPr>
            <w:tcW w:w="850" w:type="dxa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92,9</w:t>
            </w:r>
          </w:p>
        </w:tc>
        <w:tc>
          <w:tcPr>
            <w:tcW w:w="850" w:type="dxa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92,5</w:t>
            </w:r>
          </w:p>
        </w:tc>
        <w:tc>
          <w:tcPr>
            <w:tcW w:w="850" w:type="dxa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2" w:type="dxa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100,2</w:t>
            </w:r>
          </w:p>
        </w:tc>
      </w:tr>
      <w:tr w:rsidR="006901F9">
        <w:trPr>
          <w:trHeight w:val="253"/>
        </w:trPr>
        <w:tc>
          <w:tcPr>
            <w:tcW w:w="2126" w:type="dxa"/>
            <w:vMerge w:val="restart"/>
          </w:tcPr>
          <w:p w:rsidR="006901F9" w:rsidRDefault="00520DB2">
            <w:pPr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lang w:eastAsia="zh-CN"/>
              </w:rPr>
              <w:t>Ввод в действие жилых домов</w:t>
            </w:r>
          </w:p>
        </w:tc>
        <w:tc>
          <w:tcPr>
            <w:tcW w:w="850" w:type="dxa"/>
            <w:vMerge w:val="restart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157,3</w:t>
            </w:r>
          </w:p>
        </w:tc>
        <w:tc>
          <w:tcPr>
            <w:tcW w:w="850" w:type="dxa"/>
            <w:vMerge w:val="restart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96,9</w:t>
            </w:r>
          </w:p>
        </w:tc>
        <w:tc>
          <w:tcPr>
            <w:tcW w:w="850" w:type="dxa"/>
            <w:vMerge w:val="restart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91,9</w:t>
            </w:r>
          </w:p>
        </w:tc>
        <w:tc>
          <w:tcPr>
            <w:tcW w:w="850" w:type="dxa"/>
            <w:vMerge w:val="restart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102,1</w:t>
            </w:r>
          </w:p>
        </w:tc>
        <w:tc>
          <w:tcPr>
            <w:tcW w:w="850" w:type="dxa"/>
            <w:vMerge w:val="restart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63,3</w:t>
            </w:r>
          </w:p>
        </w:tc>
        <w:tc>
          <w:tcPr>
            <w:tcW w:w="850" w:type="dxa"/>
            <w:vMerge w:val="restart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67,9</w:t>
            </w:r>
          </w:p>
        </w:tc>
        <w:tc>
          <w:tcPr>
            <w:tcW w:w="850" w:type="dxa"/>
            <w:vMerge w:val="restart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75,3</w:t>
            </w:r>
          </w:p>
        </w:tc>
        <w:tc>
          <w:tcPr>
            <w:tcW w:w="992" w:type="dxa"/>
            <w:vMerge w:val="restart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98,2</w:t>
            </w:r>
          </w:p>
        </w:tc>
      </w:tr>
      <w:tr w:rsidR="006901F9">
        <w:tc>
          <w:tcPr>
            <w:tcW w:w="2126" w:type="dxa"/>
          </w:tcPr>
          <w:p w:rsidR="006901F9" w:rsidRDefault="00520DB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eastAsia="zh-CN"/>
              </w:rPr>
              <w:t>Реальные денежные доходы населения</w:t>
            </w:r>
          </w:p>
        </w:tc>
        <w:tc>
          <w:tcPr>
            <w:tcW w:w="850" w:type="dxa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112,9</w:t>
            </w:r>
          </w:p>
        </w:tc>
        <w:tc>
          <w:tcPr>
            <w:tcW w:w="850" w:type="dxa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108,4</w:t>
            </w:r>
          </w:p>
        </w:tc>
        <w:tc>
          <w:tcPr>
            <w:tcW w:w="850" w:type="dxa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850" w:type="dxa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107,4</w:t>
            </w:r>
          </w:p>
        </w:tc>
        <w:tc>
          <w:tcPr>
            <w:tcW w:w="850" w:type="dxa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102,4</w:t>
            </w:r>
          </w:p>
        </w:tc>
        <w:tc>
          <w:tcPr>
            <w:tcW w:w="850" w:type="dxa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101,8</w:t>
            </w:r>
          </w:p>
        </w:tc>
        <w:tc>
          <w:tcPr>
            <w:tcW w:w="850" w:type="dxa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2" w:type="dxa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>
              <w:rPr>
                <w:rFonts w:ascii="Times New Roman" w:hAnsi="Times New Roman" w:cs="Times New Roman"/>
                <w:lang w:val="en-US"/>
              </w:rPr>
              <w:t>2</w:t>
            </w:r>
            <w:r>
              <w:rPr>
                <w:rFonts w:ascii="Times New Roman" w:hAnsi="Times New Roman" w:cs="Times New Roman"/>
              </w:rPr>
              <w:t>,7</w:t>
            </w:r>
          </w:p>
        </w:tc>
      </w:tr>
      <w:tr w:rsidR="006901F9">
        <w:tc>
          <w:tcPr>
            <w:tcW w:w="2126" w:type="dxa"/>
          </w:tcPr>
          <w:p w:rsidR="006901F9" w:rsidRDefault="00520DB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eastAsia="zh-CN"/>
              </w:rPr>
              <w:t>Реальная заработная плата работников</w:t>
            </w:r>
          </w:p>
        </w:tc>
        <w:tc>
          <w:tcPr>
            <w:tcW w:w="850" w:type="dxa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112,3</w:t>
            </w:r>
          </w:p>
        </w:tc>
        <w:tc>
          <w:tcPr>
            <w:tcW w:w="850" w:type="dxa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108,1</w:t>
            </w:r>
          </w:p>
        </w:tc>
        <w:tc>
          <w:tcPr>
            <w:tcW w:w="850" w:type="dxa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106,2</w:t>
            </w:r>
          </w:p>
        </w:tc>
        <w:tc>
          <w:tcPr>
            <w:tcW w:w="850" w:type="dxa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107,7</w:t>
            </w:r>
          </w:p>
        </w:tc>
        <w:tc>
          <w:tcPr>
            <w:tcW w:w="850" w:type="dxa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99,3</w:t>
            </w:r>
          </w:p>
        </w:tc>
        <w:tc>
          <w:tcPr>
            <w:tcW w:w="850" w:type="dxa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101,6</w:t>
            </w:r>
          </w:p>
        </w:tc>
        <w:tc>
          <w:tcPr>
            <w:tcW w:w="850" w:type="dxa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2" w:type="dxa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102,</w:t>
            </w:r>
            <w:r>
              <w:rPr>
                <w:rFonts w:ascii="Times New Roman" w:hAnsi="Times New Roman" w:cs="Times New Roman"/>
                <w:lang w:val="en-US"/>
              </w:rPr>
              <w:t>6</w:t>
            </w:r>
          </w:p>
        </w:tc>
      </w:tr>
      <w:tr w:rsidR="006901F9">
        <w:tc>
          <w:tcPr>
            <w:tcW w:w="2126" w:type="dxa"/>
          </w:tcPr>
          <w:p w:rsidR="006901F9" w:rsidRDefault="00520DB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eastAsia="zh-CN"/>
              </w:rPr>
              <w:t>Реальный размер дохода пенсионера</w:t>
            </w:r>
          </w:p>
        </w:tc>
        <w:tc>
          <w:tcPr>
            <w:tcW w:w="850" w:type="dxa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101,8</w:t>
            </w:r>
          </w:p>
        </w:tc>
        <w:tc>
          <w:tcPr>
            <w:tcW w:w="850" w:type="dxa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101,1</w:t>
            </w:r>
          </w:p>
        </w:tc>
        <w:tc>
          <w:tcPr>
            <w:tcW w:w="850" w:type="dxa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100,9</w:t>
            </w:r>
          </w:p>
        </w:tc>
        <w:tc>
          <w:tcPr>
            <w:tcW w:w="850" w:type="dxa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102,5</w:t>
            </w:r>
          </w:p>
        </w:tc>
        <w:tc>
          <w:tcPr>
            <w:tcW w:w="850" w:type="dxa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102,5</w:t>
            </w:r>
          </w:p>
        </w:tc>
        <w:tc>
          <w:tcPr>
            <w:tcW w:w="850" w:type="dxa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102,6</w:t>
            </w:r>
          </w:p>
        </w:tc>
        <w:tc>
          <w:tcPr>
            <w:tcW w:w="850" w:type="dxa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102,8</w:t>
            </w:r>
          </w:p>
        </w:tc>
        <w:tc>
          <w:tcPr>
            <w:tcW w:w="992" w:type="dxa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103,6</w:t>
            </w:r>
          </w:p>
        </w:tc>
      </w:tr>
      <w:tr w:rsidR="006901F9">
        <w:tc>
          <w:tcPr>
            <w:tcW w:w="2126" w:type="dxa"/>
          </w:tcPr>
          <w:p w:rsidR="006901F9" w:rsidRDefault="00520DB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eastAsia="zh-CN"/>
              </w:rPr>
              <w:t>Индекс потребительских цен (к декабрю предыдущего года)</w:t>
            </w:r>
          </w:p>
        </w:tc>
        <w:tc>
          <w:tcPr>
            <w:tcW w:w="850" w:type="dxa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101</w:t>
            </w:r>
            <w:r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  <w:lang w:val="en-US"/>
              </w:rPr>
              <w:t>7</w:t>
            </w:r>
          </w:p>
        </w:tc>
        <w:tc>
          <w:tcPr>
            <w:tcW w:w="850" w:type="dxa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103,2</w:t>
            </w:r>
          </w:p>
        </w:tc>
        <w:tc>
          <w:tcPr>
            <w:tcW w:w="850" w:type="dxa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103,5</w:t>
            </w:r>
          </w:p>
        </w:tc>
        <w:tc>
          <w:tcPr>
            <w:tcW w:w="850" w:type="dxa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107,9</w:t>
            </w:r>
          </w:p>
        </w:tc>
        <w:tc>
          <w:tcPr>
            <w:tcW w:w="850" w:type="dxa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103,4</w:t>
            </w:r>
          </w:p>
        </w:tc>
        <w:tc>
          <w:tcPr>
            <w:tcW w:w="850" w:type="dxa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103,1</w:t>
            </w:r>
          </w:p>
        </w:tc>
        <w:tc>
          <w:tcPr>
            <w:tcW w:w="850" w:type="dxa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103,0</w:t>
            </w:r>
          </w:p>
        </w:tc>
        <w:tc>
          <w:tcPr>
            <w:tcW w:w="992" w:type="dxa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106,2</w:t>
            </w:r>
          </w:p>
        </w:tc>
      </w:tr>
      <w:tr w:rsidR="006901F9">
        <w:tc>
          <w:tcPr>
            <w:tcW w:w="2126" w:type="dxa"/>
          </w:tcPr>
          <w:p w:rsidR="006901F9" w:rsidRDefault="00520DB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eastAsia="zh-CN"/>
              </w:rPr>
              <w:t xml:space="preserve">Оборот розничной торговли </w:t>
            </w:r>
          </w:p>
        </w:tc>
        <w:tc>
          <w:tcPr>
            <w:tcW w:w="850" w:type="dxa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108,3</w:t>
            </w:r>
          </w:p>
        </w:tc>
        <w:tc>
          <w:tcPr>
            <w:tcW w:w="850" w:type="dxa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109,5</w:t>
            </w:r>
          </w:p>
        </w:tc>
        <w:tc>
          <w:tcPr>
            <w:tcW w:w="850" w:type="dxa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109,6</w:t>
            </w:r>
          </w:p>
        </w:tc>
        <w:tc>
          <w:tcPr>
            <w:tcW w:w="850" w:type="dxa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108,9</w:t>
            </w:r>
          </w:p>
        </w:tc>
        <w:tc>
          <w:tcPr>
            <w:tcW w:w="850" w:type="dxa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100,3</w:t>
            </w:r>
          </w:p>
        </w:tc>
        <w:tc>
          <w:tcPr>
            <w:tcW w:w="850" w:type="dxa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96,8</w:t>
            </w:r>
          </w:p>
        </w:tc>
        <w:tc>
          <w:tcPr>
            <w:tcW w:w="850" w:type="dxa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96,1</w:t>
            </w:r>
          </w:p>
        </w:tc>
        <w:tc>
          <w:tcPr>
            <w:tcW w:w="992" w:type="dxa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98,9</w:t>
            </w:r>
          </w:p>
        </w:tc>
      </w:tr>
      <w:tr w:rsidR="006901F9">
        <w:tc>
          <w:tcPr>
            <w:tcW w:w="2126" w:type="dxa"/>
          </w:tcPr>
          <w:p w:rsidR="006901F9" w:rsidRDefault="00520DB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eastAsia="zh-CN"/>
              </w:rPr>
              <w:t>Объем платных услуг населению</w:t>
            </w:r>
          </w:p>
        </w:tc>
        <w:tc>
          <w:tcPr>
            <w:tcW w:w="850" w:type="dxa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108,6</w:t>
            </w:r>
          </w:p>
        </w:tc>
        <w:tc>
          <w:tcPr>
            <w:tcW w:w="850" w:type="dxa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108,6</w:t>
            </w:r>
          </w:p>
        </w:tc>
        <w:tc>
          <w:tcPr>
            <w:tcW w:w="850" w:type="dxa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108,8</w:t>
            </w:r>
          </w:p>
        </w:tc>
        <w:tc>
          <w:tcPr>
            <w:tcW w:w="850" w:type="dxa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109,7</w:t>
            </w:r>
          </w:p>
        </w:tc>
        <w:tc>
          <w:tcPr>
            <w:tcW w:w="850" w:type="dxa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104,3</w:t>
            </w:r>
          </w:p>
        </w:tc>
        <w:tc>
          <w:tcPr>
            <w:tcW w:w="850" w:type="dxa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103,6</w:t>
            </w:r>
          </w:p>
        </w:tc>
        <w:tc>
          <w:tcPr>
            <w:tcW w:w="850" w:type="dxa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103,</w:t>
            </w:r>
            <w:r>
              <w:rPr>
                <w:rFonts w:ascii="Times New Roman" w:hAnsi="Times New Roman" w:cs="Times New Roman"/>
                <w:lang w:val="en-US"/>
              </w:rPr>
              <w:t>6</w:t>
            </w:r>
          </w:p>
        </w:tc>
        <w:tc>
          <w:tcPr>
            <w:tcW w:w="992" w:type="dxa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104,4</w:t>
            </w:r>
          </w:p>
        </w:tc>
      </w:tr>
      <w:tr w:rsidR="006901F9">
        <w:tc>
          <w:tcPr>
            <w:tcW w:w="2126" w:type="dxa"/>
          </w:tcPr>
          <w:p w:rsidR="006901F9" w:rsidRDefault="00520DB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eastAsia="zh-CN"/>
              </w:rPr>
              <w:t xml:space="preserve">Уровень зарегистрированной безработицы </w:t>
            </w:r>
            <w:r>
              <w:rPr>
                <w:rFonts w:ascii="Times New Roman" w:hAnsi="Times New Roman" w:cs="Times New Roman"/>
                <w:lang w:eastAsia="zh-CN"/>
              </w:rPr>
              <w:br/>
              <w:t>(на конец периода)</w:t>
            </w:r>
            <w:r>
              <w:rPr>
                <w:rFonts w:ascii="Times New Roman" w:hAnsi="Times New Roman" w:cs="Times New Roman"/>
                <w:vertAlign w:val="superscript"/>
                <w:lang w:eastAsia="zh-CN"/>
              </w:rPr>
              <w:t>3</w:t>
            </w:r>
          </w:p>
        </w:tc>
        <w:tc>
          <w:tcPr>
            <w:tcW w:w="850" w:type="dxa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0,28</w:t>
            </w:r>
          </w:p>
        </w:tc>
        <w:tc>
          <w:tcPr>
            <w:tcW w:w="850" w:type="dxa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0,22</w:t>
            </w:r>
          </w:p>
        </w:tc>
        <w:tc>
          <w:tcPr>
            <w:tcW w:w="850" w:type="dxa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0,21</w:t>
            </w:r>
          </w:p>
        </w:tc>
        <w:tc>
          <w:tcPr>
            <w:tcW w:w="850" w:type="dxa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0,22</w:t>
            </w:r>
          </w:p>
        </w:tc>
        <w:tc>
          <w:tcPr>
            <w:tcW w:w="850" w:type="dxa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0,22</w:t>
            </w:r>
          </w:p>
        </w:tc>
        <w:tc>
          <w:tcPr>
            <w:tcW w:w="850" w:type="dxa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0,20</w:t>
            </w:r>
          </w:p>
        </w:tc>
        <w:tc>
          <w:tcPr>
            <w:tcW w:w="850" w:type="dxa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0,21</w:t>
            </w:r>
          </w:p>
        </w:tc>
        <w:tc>
          <w:tcPr>
            <w:tcW w:w="992" w:type="dxa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0,23</w:t>
            </w:r>
          </w:p>
        </w:tc>
      </w:tr>
      <w:tr w:rsidR="006901F9">
        <w:tc>
          <w:tcPr>
            <w:tcW w:w="2126" w:type="dxa"/>
          </w:tcPr>
          <w:p w:rsidR="006901F9" w:rsidRDefault="00520DB2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iCs/>
                <w:lang w:eastAsia="zh-CN"/>
              </w:rPr>
              <w:t>Для справки:</w:t>
            </w:r>
          </w:p>
        </w:tc>
        <w:tc>
          <w:tcPr>
            <w:tcW w:w="850" w:type="dxa"/>
          </w:tcPr>
          <w:p w:rsidR="006901F9" w:rsidRDefault="006901F9">
            <w:pPr>
              <w:jc w:val="center"/>
              <w:rPr>
                <w:rFonts w:ascii="Times New Roman" w:hAnsi="Times New Roman" w:cs="Times New Roman"/>
                <w:bCs/>
                <w:i/>
              </w:rPr>
            </w:pPr>
          </w:p>
        </w:tc>
        <w:tc>
          <w:tcPr>
            <w:tcW w:w="850" w:type="dxa"/>
          </w:tcPr>
          <w:p w:rsidR="006901F9" w:rsidRDefault="006901F9">
            <w:pPr>
              <w:jc w:val="center"/>
              <w:rPr>
                <w:rFonts w:ascii="Times New Roman" w:hAnsi="Times New Roman" w:cs="Times New Roman"/>
                <w:bCs/>
                <w:i/>
              </w:rPr>
            </w:pPr>
          </w:p>
        </w:tc>
        <w:tc>
          <w:tcPr>
            <w:tcW w:w="850" w:type="dxa"/>
          </w:tcPr>
          <w:p w:rsidR="006901F9" w:rsidRDefault="006901F9">
            <w:pPr>
              <w:jc w:val="center"/>
              <w:rPr>
                <w:rFonts w:ascii="Times New Roman" w:hAnsi="Times New Roman" w:cs="Times New Roman"/>
                <w:bCs/>
                <w:i/>
              </w:rPr>
            </w:pPr>
          </w:p>
        </w:tc>
        <w:tc>
          <w:tcPr>
            <w:tcW w:w="850" w:type="dxa"/>
          </w:tcPr>
          <w:p w:rsidR="006901F9" w:rsidRDefault="006901F9">
            <w:pPr>
              <w:jc w:val="center"/>
              <w:rPr>
                <w:rFonts w:ascii="Times New Roman" w:hAnsi="Times New Roman" w:cs="Times New Roman"/>
                <w:bCs/>
                <w:i/>
              </w:rPr>
            </w:pPr>
          </w:p>
        </w:tc>
        <w:tc>
          <w:tcPr>
            <w:tcW w:w="850" w:type="dxa"/>
          </w:tcPr>
          <w:p w:rsidR="006901F9" w:rsidRDefault="006901F9">
            <w:pPr>
              <w:jc w:val="center"/>
              <w:rPr>
                <w:rFonts w:ascii="Times New Roman" w:hAnsi="Times New Roman" w:cs="Times New Roman"/>
                <w:bCs/>
                <w:i/>
              </w:rPr>
            </w:pPr>
          </w:p>
        </w:tc>
        <w:tc>
          <w:tcPr>
            <w:tcW w:w="850" w:type="dxa"/>
          </w:tcPr>
          <w:p w:rsidR="006901F9" w:rsidRDefault="006901F9">
            <w:pPr>
              <w:jc w:val="center"/>
              <w:rPr>
                <w:rFonts w:ascii="Times New Roman" w:hAnsi="Times New Roman" w:cs="Times New Roman"/>
                <w:bCs/>
                <w:i/>
              </w:rPr>
            </w:pPr>
          </w:p>
        </w:tc>
        <w:tc>
          <w:tcPr>
            <w:tcW w:w="850" w:type="dxa"/>
          </w:tcPr>
          <w:p w:rsidR="006901F9" w:rsidRDefault="006901F9">
            <w:pPr>
              <w:jc w:val="center"/>
              <w:rPr>
                <w:rFonts w:ascii="Times New Roman" w:hAnsi="Times New Roman" w:cs="Times New Roman"/>
                <w:bCs/>
                <w:i/>
              </w:rPr>
            </w:pPr>
          </w:p>
        </w:tc>
        <w:tc>
          <w:tcPr>
            <w:tcW w:w="992" w:type="dxa"/>
          </w:tcPr>
          <w:p w:rsidR="006901F9" w:rsidRDefault="006901F9">
            <w:pPr>
              <w:jc w:val="center"/>
              <w:rPr>
                <w:rFonts w:ascii="Times New Roman" w:hAnsi="Times New Roman" w:cs="Times New Roman"/>
                <w:bCs/>
                <w:i/>
              </w:rPr>
            </w:pPr>
          </w:p>
        </w:tc>
      </w:tr>
      <w:tr w:rsidR="006901F9">
        <w:tc>
          <w:tcPr>
            <w:tcW w:w="2126" w:type="dxa"/>
          </w:tcPr>
          <w:p w:rsidR="006901F9" w:rsidRDefault="00520DB2">
            <w:pPr>
              <w:rPr>
                <w:rFonts w:ascii="Times New Roman" w:hAnsi="Times New Roman" w:cs="Times New Roman"/>
                <w:vertAlign w:val="superscript"/>
              </w:rPr>
            </w:pPr>
            <w:r>
              <w:rPr>
                <w:rFonts w:ascii="Times New Roman" w:hAnsi="Times New Roman" w:cs="Times New Roman"/>
                <w:lang w:eastAsia="zh-CN"/>
              </w:rPr>
              <w:t>Добыча нефти, млн тонн</w:t>
            </w:r>
            <w:r>
              <w:rPr>
                <w:rFonts w:ascii="Times New Roman" w:hAnsi="Times New Roman" w:cs="Times New Roman"/>
                <w:vertAlign w:val="superscript"/>
                <w:lang w:eastAsia="zh-CN"/>
              </w:rPr>
              <w:t>2</w:t>
            </w:r>
          </w:p>
        </w:tc>
        <w:tc>
          <w:tcPr>
            <w:tcW w:w="850" w:type="dxa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52,6</w:t>
            </w:r>
          </w:p>
        </w:tc>
        <w:tc>
          <w:tcPr>
            <w:tcW w:w="850" w:type="dxa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103,5</w:t>
            </w:r>
          </w:p>
        </w:tc>
        <w:tc>
          <w:tcPr>
            <w:tcW w:w="850" w:type="dxa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120,6</w:t>
            </w:r>
          </w:p>
        </w:tc>
        <w:tc>
          <w:tcPr>
            <w:tcW w:w="850" w:type="dxa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204,7</w:t>
            </w:r>
          </w:p>
        </w:tc>
        <w:tc>
          <w:tcPr>
            <w:tcW w:w="850" w:type="dxa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49,0</w:t>
            </w:r>
          </w:p>
        </w:tc>
        <w:tc>
          <w:tcPr>
            <w:tcW w:w="850" w:type="dxa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98,7</w:t>
            </w:r>
          </w:p>
        </w:tc>
        <w:tc>
          <w:tcPr>
            <w:tcW w:w="850" w:type="dxa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115,9</w:t>
            </w:r>
          </w:p>
        </w:tc>
        <w:tc>
          <w:tcPr>
            <w:tcW w:w="992" w:type="dxa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202,0</w:t>
            </w:r>
          </w:p>
        </w:tc>
      </w:tr>
      <w:tr w:rsidR="006901F9">
        <w:trPr>
          <w:trHeight w:val="253"/>
        </w:trPr>
        <w:tc>
          <w:tcPr>
            <w:tcW w:w="2126" w:type="dxa"/>
            <w:vMerge w:val="restart"/>
          </w:tcPr>
          <w:p w:rsidR="006901F9" w:rsidRDefault="00520DB2">
            <w:pPr>
              <w:jc w:val="both"/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lang w:eastAsia="zh-CN"/>
              </w:rPr>
              <w:lastRenderedPageBreak/>
              <w:t xml:space="preserve">Цена на нефть марки </w:t>
            </w:r>
            <w:r>
              <w:rPr>
                <w:rFonts w:ascii="Times New Roman" w:hAnsi="Times New Roman" w:cs="Times New Roman"/>
                <w:lang w:val="en-US"/>
              </w:rPr>
              <w:t>Urals</w:t>
            </w:r>
            <w:r>
              <w:rPr>
                <w:rFonts w:ascii="Times New Roman" w:hAnsi="Times New Roman" w:cs="Times New Roman"/>
              </w:rPr>
              <w:t>, долл.США/барр.</w:t>
            </w:r>
          </w:p>
        </w:tc>
        <w:tc>
          <w:tcPr>
            <w:tcW w:w="850" w:type="dxa"/>
            <w:vMerge w:val="restart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67,6</w:t>
            </w:r>
          </w:p>
        </w:tc>
        <w:tc>
          <w:tcPr>
            <w:tcW w:w="850" w:type="dxa"/>
            <w:vMerge w:val="restart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69,1</w:t>
            </w:r>
          </w:p>
        </w:tc>
        <w:tc>
          <w:tcPr>
            <w:tcW w:w="850" w:type="dxa"/>
            <w:vMerge w:val="restart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69,8</w:t>
            </w:r>
          </w:p>
        </w:tc>
        <w:tc>
          <w:tcPr>
            <w:tcW w:w="850" w:type="dxa"/>
            <w:vMerge w:val="restart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66,6</w:t>
            </w:r>
          </w:p>
        </w:tc>
        <w:tc>
          <w:tcPr>
            <w:tcW w:w="850" w:type="dxa"/>
            <w:vMerge w:val="restart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62,8</w:t>
            </w:r>
          </w:p>
        </w:tc>
        <w:tc>
          <w:tcPr>
            <w:tcW w:w="850" w:type="dxa"/>
            <w:vMerge w:val="restart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59,2</w:t>
            </w:r>
          </w:p>
        </w:tc>
        <w:tc>
          <w:tcPr>
            <w:tcW w:w="850" w:type="dxa"/>
            <w:vMerge w:val="restart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59,3</w:t>
            </w:r>
          </w:p>
        </w:tc>
        <w:tc>
          <w:tcPr>
            <w:tcW w:w="992" w:type="dxa"/>
            <w:vMerge w:val="restart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58,0</w:t>
            </w:r>
          </w:p>
        </w:tc>
      </w:tr>
    </w:tbl>
    <w:p w:rsidR="006901F9" w:rsidRDefault="00520DB2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eastAsia="zh-CN"/>
        </w:rPr>
        <w:t xml:space="preserve">Источник: </w:t>
      </w:r>
      <w:r>
        <w:rPr>
          <w:rFonts w:ascii="Times New Roman" w:hAnsi="Times New Roman" w:cs="Times New Roman"/>
          <w:sz w:val="24"/>
          <w:szCs w:val="24"/>
          <w:vertAlign w:val="superscript"/>
          <w:lang w:eastAsia="zh-CN"/>
        </w:rPr>
        <w:t xml:space="preserve">1,2,3 </w:t>
      </w:r>
      <w:r>
        <w:rPr>
          <w:rFonts w:ascii="Times New Roman" w:hAnsi="Times New Roman" w:cs="Times New Roman"/>
          <w:lang w:eastAsia="zh-CN"/>
        </w:rPr>
        <w:t>оценка Департамента экономического развития автономного округа, Департамента недропользования и природных ресурсов автономного округа, Департамента труда и занятости населения автономного округа</w:t>
      </w:r>
    </w:p>
    <w:p w:rsidR="006901F9" w:rsidRDefault="006901F9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</w:p>
    <w:p w:rsidR="006901F9" w:rsidRDefault="00520DB2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 начала разработки нефтяных месторождений на территории автономного округа (с 1964 года) по состоянию на 1 августа 2025 года накопленная добыча нефти составила 13102 млн тонн.  </w:t>
      </w:r>
    </w:p>
    <w:p w:rsidR="006901F9" w:rsidRDefault="00520DB2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январе-июле 2025 года выработано 46,3 млрд кВтч электроэнергии или 98,2 % к</w:t>
      </w:r>
      <w:r>
        <w:rPr>
          <w:rFonts w:ascii="Times New Roman" w:hAnsi="Times New Roman" w:cs="Times New Roman"/>
          <w:sz w:val="28"/>
          <w:szCs w:val="28"/>
        </w:rPr>
        <w:t xml:space="preserve"> аналогичному периоду 2024 года. </w:t>
      </w:r>
    </w:p>
    <w:p w:rsidR="006901F9" w:rsidRDefault="00520DB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709"/>
        <w:jc w:val="both"/>
        <w:rPr>
          <w:rFonts w:ascii="Times New Roman" w:hAnsi="Times New Roman" w:cs="Times New Roman"/>
          <w:highlight w:val="white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В январе-июле 2025 года сводный индекс промышленного производства в автономном округе составил 96,4 %, </w:t>
      </w:r>
      <w:r>
        <w:rPr>
          <w:rFonts w:ascii="Times New Roman" w:hAnsi="Times New Roman" w:cs="Times New Roman"/>
          <w:sz w:val="28"/>
          <w:szCs w:val="28"/>
        </w:rPr>
        <w:t xml:space="preserve">в январе – марте 2025 года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93,9 %. Во втором полугодии 2025 года динамика индекса промышле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нного производства улучшилась.  </w:t>
      </w:r>
    </w:p>
    <w:p w:rsidR="006901F9" w:rsidRDefault="00520DB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709"/>
        <w:jc w:val="both"/>
        <w:rPr>
          <w:rFonts w:ascii="Times New Roman" w:hAnsi="Times New Roman" w:cs="Times New Roman"/>
          <w:strike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>В июле и августе текущего года индекс производства по виду деятельности «Добыча полезных ископаемых» показал положительную динамику:100,5 % и 101,8 % к соответствующему месяцу прошлого года.</w:t>
      </w:r>
    </w:p>
    <w:p w:rsidR="006901F9" w:rsidRDefault="00520DB2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Объем инвестиций в основной капи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тал по итогам января – июня 2025 года составил 788,3 млрд рублей в сопоставимых ценах, </w:t>
      </w:r>
      <w:r>
        <w:rPr>
          <w:rFonts w:ascii="Times New Roman" w:eastAsia="Malgun Gothic" w:hAnsi="Times New Roman" w:cs="Times New Roman"/>
          <w:color w:val="000000" w:themeColor="text1"/>
          <w:sz w:val="28"/>
          <w:szCs w:val="28"/>
          <w:highlight w:val="white"/>
        </w:rPr>
        <w:t xml:space="preserve">с учетом высокой базы прошлых лет и сохранения жестких денежно-кредитных условий 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сократился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на 7,5 % к аналогичному периоду прошлого года.</w:t>
      </w:r>
    </w:p>
    <w:p w:rsidR="006901F9" w:rsidRDefault="00520DB2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Проводимая Банком России жестк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ая денежно-кредитная политика способствовала снижению годового индекса потребительских цен (далее – ИПЦ) в автономном округе в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III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квартале 2025 года после его максимальных значений в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квартале 2025 года – с 109,8 % в марте 2025 года до 106,9 % в августе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2025 года (к аналогичному периоду 2024 года). На конец 2025 года ИПЦ оценивается в размере 106,2 %.</w:t>
      </w:r>
    </w:p>
    <w:p w:rsidR="006901F9" w:rsidRDefault="00520DB2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По итогам первого полугодия 2025 года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ситуация на рынке труда стабильная, наблюдается рост реальных показателей доходов </w:t>
      </w:r>
      <w:r>
        <w:rPr>
          <w:rFonts w:ascii="Times New Roman" w:hAnsi="Times New Roman" w:cs="Times New Roman"/>
          <w:sz w:val="28"/>
          <w:szCs w:val="28"/>
        </w:rPr>
        <w:t>и низкий уровень безработицы населен</w:t>
      </w:r>
      <w:r>
        <w:rPr>
          <w:rFonts w:ascii="Times New Roman" w:hAnsi="Times New Roman" w:cs="Times New Roman"/>
          <w:sz w:val="28"/>
          <w:szCs w:val="28"/>
        </w:rPr>
        <w:t xml:space="preserve">ия. 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Доходы населения демонстрируют устойчивую динамику роста (к аналогичному </w:t>
      </w:r>
      <w:r>
        <w:rPr>
          <w:rFonts w:ascii="Times New Roman" w:hAnsi="Times New Roman" w:cs="Times New Roman"/>
          <w:sz w:val="28"/>
          <w:szCs w:val="28"/>
        </w:rPr>
        <w:t xml:space="preserve">периоду </w:t>
      </w:r>
      <w:r>
        <w:rPr>
          <w:rFonts w:ascii="Times New Roman" w:hAnsi="Times New Roman" w:cs="Times New Roman"/>
          <w:sz w:val="28"/>
          <w:szCs w:val="28"/>
          <w:lang w:eastAsia="zh-CN"/>
        </w:rPr>
        <w:t>2024 года):</w:t>
      </w:r>
    </w:p>
    <w:p w:rsidR="006901F9" w:rsidRDefault="00520DB2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  <w:lang w:eastAsia="zh-CN"/>
        </w:rPr>
        <w:t>среднедушевые денежные доходы населения выросли на 9,7 % и составили 88 тыс. рублей;</w:t>
      </w:r>
    </w:p>
    <w:p w:rsidR="006901F9" w:rsidRDefault="00520DB2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  <w:lang w:eastAsia="zh-CN"/>
        </w:rPr>
        <w:t>реальные денежные доходы населения – на 1,8 %;</w:t>
      </w:r>
    </w:p>
    <w:p w:rsidR="006901F9" w:rsidRDefault="00520DB2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  <w:lang w:eastAsia="zh-CN"/>
        </w:rPr>
        <w:t>среднемесячная заработная п</w:t>
      </w:r>
      <w:r>
        <w:rPr>
          <w:rFonts w:ascii="Times New Roman" w:hAnsi="Times New Roman" w:cs="Times New Roman"/>
          <w:sz w:val="28"/>
          <w:szCs w:val="28"/>
          <w:lang w:eastAsia="zh-CN"/>
        </w:rPr>
        <w:t>лата работников – на 10,9 % и составила 132,9 тыс. рублей;</w:t>
      </w:r>
    </w:p>
    <w:p w:rsidR="006901F9" w:rsidRDefault="00520DB2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  <w:lang w:eastAsia="zh-CN"/>
        </w:rPr>
        <w:t>реальная оплата труда работников – на 1,6 %;</w:t>
      </w:r>
    </w:p>
    <w:p w:rsidR="006901F9" w:rsidRDefault="00520DB2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  <w:lang w:eastAsia="zh-CN"/>
        </w:rPr>
        <w:t>средний размер доходов пенсионеров – на 12,0 % и составил 34,4 тыс. рублей;</w:t>
      </w:r>
    </w:p>
    <w:p w:rsidR="006901F9" w:rsidRDefault="00520DB2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zh-CN"/>
        </w:rPr>
        <w:t>реальный размер доходов пенсионеров – на 2,6 %.</w:t>
      </w:r>
    </w:p>
    <w:p w:rsidR="006901F9" w:rsidRDefault="00520DB2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состоянию на 1 августа 2025 года уровень зарегистрированной безработицы составил 0,20 % от экономически активного населения округа </w:t>
      </w:r>
      <w:r>
        <w:rPr>
          <w:rFonts w:ascii="Times New Roman" w:hAnsi="Times New Roman" w:cs="Times New Roman"/>
          <w:sz w:val="28"/>
          <w:szCs w:val="28"/>
        </w:rPr>
        <w:lastRenderedPageBreak/>
        <w:t>(на 1 августа 2024 года – 0,21 %), на каждого незанятого заявлено работодателем по 2 вакансии.</w:t>
      </w:r>
    </w:p>
    <w:p w:rsidR="006901F9" w:rsidRDefault="00520DB2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zh-CN"/>
        </w:rPr>
        <w:t>В условиях высокой инфляции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 и в результате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eastAsia="zh-CN"/>
        </w:rPr>
        <w:t xml:space="preserve"> принятых мер жесткой денежно-кредитной политики (снижение темпов роста потребительского кредитования, высокая сберегательная активность населения)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оборот розничной торговли за 7 месяцев 2025 года в реальном выражении снизился на 3,9 % по ср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авнению с аналогичным периодом 2024 года. В структуре розничной торговли наибольшее снижение темпов роста отмечено на непродовольственные товары (до 102,0 % с 116,8 % за 7 месяцев 2024 года по сравнению с аналогичным периодом 2023 года).</w:t>
      </w:r>
    </w:p>
    <w:p w:rsidR="006901F9" w:rsidRDefault="00520DB2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>На фоне снижения с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проса на потребительские товары рынок платных услуг демонстрирует положительную динамику – за 7 месяцев 2025 года увеличение его объема в сопоставимых ценах составило 3,6 %. 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  <w:lang w:eastAsia="zh-CN"/>
        </w:rPr>
        <w:t>Наибольший темп роста обеспечили услуги гостиниц (159,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8 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  <w:lang w:eastAsia="zh-CN"/>
        </w:rPr>
        <w:t xml:space="preserve">%), физической культуры </w:t>
      </w:r>
      <w:r>
        <w:rPr>
          <w:rFonts w:ascii="Times New Roman" w:hAnsi="Times New Roman" w:cs="Times New Roman"/>
          <w:sz w:val="28"/>
          <w:szCs w:val="28"/>
          <w:highlight w:val="white"/>
          <w:lang w:eastAsia="zh-CN"/>
        </w:rPr>
        <w:t xml:space="preserve">и </w:t>
      </w:r>
      <w:r>
        <w:rPr>
          <w:rFonts w:ascii="Times New Roman" w:hAnsi="Times New Roman" w:cs="Times New Roman"/>
          <w:sz w:val="28"/>
          <w:szCs w:val="28"/>
          <w:highlight w:val="white"/>
          <w:lang w:eastAsia="zh-CN"/>
        </w:rPr>
        <w:t>спорта (</w:t>
      </w:r>
      <w:r>
        <w:rPr>
          <w:rFonts w:ascii="Times New Roman" w:hAnsi="Times New Roman" w:cs="Times New Roman"/>
          <w:sz w:val="28"/>
          <w:szCs w:val="28"/>
          <w:highlight w:val="white"/>
        </w:rPr>
        <w:t>134,1 %), туристических агентств, туроператоров (131,9 %), транспортные услуги (123,7 %), услуги курьерской доставки (120,2 %).</w:t>
      </w:r>
    </w:p>
    <w:p w:rsidR="006901F9" w:rsidRDefault="006901F9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901F9" w:rsidRDefault="00520DB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540"/>
        <w:jc w:val="center"/>
        <w:rPr>
          <w:rFonts w:ascii="Times New Roman" w:hAnsi="Times New Roman" w:cs="Times New Roman"/>
          <w:color w:val="000000" w:themeColor="text1"/>
          <w:sz w:val="28"/>
          <w:szCs w:val="28"/>
          <w:highlight w:val="yellow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Раздел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II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Оценка факторов и ограничений экономического роста автономного округа на среднесрочный период,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направления социально-экономического развития автономного округа и целевые показатели вариантов прогноза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, основные параметры государственных программ автономного округа</w:t>
      </w:r>
    </w:p>
    <w:p w:rsidR="006901F9" w:rsidRDefault="006901F9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901F9" w:rsidRDefault="00520DB2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среднесрочной перспективе уровень мировых цен стабилизируется. Прогнозируется постеп</w:t>
      </w:r>
      <w:r>
        <w:rPr>
          <w:rFonts w:ascii="Times New Roman" w:hAnsi="Times New Roman" w:cs="Times New Roman"/>
          <w:sz w:val="28"/>
          <w:szCs w:val="28"/>
        </w:rPr>
        <w:t>енное ослабление курса российской валюты в соответствии с инфляционным дифференциалом, что будет способствовать сохранению стабильного реального эффективного курса рубля. К концу 2025 года с учетом проводимой Банком России жесткой денежно-кредитных политик</w:t>
      </w:r>
      <w:r>
        <w:rPr>
          <w:rFonts w:ascii="Times New Roman" w:hAnsi="Times New Roman" w:cs="Times New Roman"/>
          <w:sz w:val="28"/>
          <w:szCs w:val="28"/>
        </w:rPr>
        <w:t>и ожидается замедление темпов роста инфляции относительно уровня 2024 года.</w:t>
      </w:r>
    </w:p>
    <w:p w:rsidR="006901F9" w:rsidRDefault="00520DB2">
      <w:pPr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  <w:lang w:eastAsia="zh-CN"/>
        </w:rPr>
      </w:pPr>
      <w:r>
        <w:rPr>
          <w:rFonts w:ascii="Times New Roman" w:hAnsi="Times New Roman" w:cs="Times New Roman"/>
          <w:sz w:val="28"/>
          <w:szCs w:val="28"/>
          <w:lang w:eastAsia="zh-CN"/>
        </w:rPr>
        <w:t>Таблица 3</w:t>
      </w:r>
    </w:p>
    <w:p w:rsidR="006901F9" w:rsidRDefault="00520DB2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  <w:lang w:eastAsia="zh-CN"/>
        </w:rPr>
      </w:pPr>
      <w:r>
        <w:rPr>
          <w:rFonts w:ascii="Times New Roman" w:hAnsi="Times New Roman" w:cs="Times New Roman"/>
          <w:sz w:val="28"/>
          <w:szCs w:val="28"/>
          <w:lang w:eastAsia="zh-CN"/>
        </w:rPr>
        <w:t xml:space="preserve">Исходные условия для формирования вариантов </w:t>
      </w:r>
    </w:p>
    <w:p w:rsidR="006901F9" w:rsidRDefault="00520DB2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  <w:lang w:eastAsia="zh-CN"/>
        </w:rPr>
      </w:pPr>
      <w:r>
        <w:rPr>
          <w:rFonts w:ascii="Times New Roman" w:hAnsi="Times New Roman" w:cs="Times New Roman"/>
          <w:sz w:val="28"/>
          <w:szCs w:val="28"/>
          <w:lang w:eastAsia="zh-CN"/>
        </w:rPr>
        <w:t xml:space="preserve">социально-экономического развития автономного округа </w:t>
      </w:r>
    </w:p>
    <w:p w:rsidR="006901F9" w:rsidRDefault="006901F9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</w:p>
    <w:tbl>
      <w:tblPr>
        <w:tblStyle w:val="ae"/>
        <w:tblW w:w="9271" w:type="dxa"/>
        <w:tblLayout w:type="fixed"/>
        <w:tblLook w:val="04A0" w:firstRow="1" w:lastRow="0" w:firstColumn="1" w:lastColumn="0" w:noHBand="0" w:noVBand="1"/>
      </w:tblPr>
      <w:tblGrid>
        <w:gridCol w:w="3794"/>
        <w:gridCol w:w="1037"/>
        <w:gridCol w:w="1038"/>
        <w:gridCol w:w="1134"/>
        <w:gridCol w:w="1176"/>
        <w:gridCol w:w="1092"/>
      </w:tblGrid>
      <w:tr w:rsidR="006901F9">
        <w:tc>
          <w:tcPr>
            <w:tcW w:w="3794" w:type="dxa"/>
            <w:vMerge w:val="restart"/>
          </w:tcPr>
          <w:p w:rsidR="006901F9" w:rsidRDefault="00520DB2">
            <w:pPr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eastAsia="zh-CN"/>
              </w:rPr>
              <w:t>Показатели</w:t>
            </w:r>
          </w:p>
        </w:tc>
        <w:tc>
          <w:tcPr>
            <w:tcW w:w="1037" w:type="dxa"/>
            <w:vMerge w:val="restart"/>
          </w:tcPr>
          <w:p w:rsidR="006901F9" w:rsidRDefault="00520DB2">
            <w:pPr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eastAsia="zh-CN"/>
              </w:rPr>
              <w:t>2024 год отчет</w:t>
            </w:r>
          </w:p>
        </w:tc>
        <w:tc>
          <w:tcPr>
            <w:tcW w:w="1038" w:type="dxa"/>
            <w:vMerge w:val="restart"/>
          </w:tcPr>
          <w:p w:rsidR="006901F9" w:rsidRDefault="00520DB2">
            <w:pPr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eastAsia="zh-CN"/>
              </w:rPr>
              <w:t>2025 год оценка</w:t>
            </w:r>
          </w:p>
        </w:tc>
        <w:tc>
          <w:tcPr>
            <w:tcW w:w="3402" w:type="dxa"/>
            <w:gridSpan w:val="3"/>
          </w:tcPr>
          <w:p w:rsidR="006901F9" w:rsidRDefault="00520DB2">
            <w:pPr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eastAsia="zh-CN"/>
              </w:rPr>
              <w:t>прогноз</w:t>
            </w:r>
          </w:p>
        </w:tc>
      </w:tr>
      <w:tr w:rsidR="006901F9">
        <w:tc>
          <w:tcPr>
            <w:tcW w:w="3794" w:type="dxa"/>
            <w:vMerge/>
          </w:tcPr>
          <w:p w:rsidR="006901F9" w:rsidRDefault="006901F9">
            <w:pPr>
              <w:widowControl w:val="0"/>
              <w:jc w:val="center"/>
              <w:rPr>
                <w:rFonts w:ascii="Times New Roman" w:hAnsi="Times New Roman" w:cs="Times New Roman"/>
                <w:lang w:eastAsia="zh-CN"/>
              </w:rPr>
            </w:pPr>
          </w:p>
        </w:tc>
        <w:tc>
          <w:tcPr>
            <w:tcW w:w="1037" w:type="dxa"/>
            <w:vMerge/>
          </w:tcPr>
          <w:p w:rsidR="006901F9" w:rsidRDefault="006901F9">
            <w:pPr>
              <w:widowControl w:val="0"/>
              <w:jc w:val="center"/>
              <w:rPr>
                <w:rFonts w:ascii="Times New Roman" w:hAnsi="Times New Roman" w:cs="Times New Roman"/>
                <w:lang w:eastAsia="zh-CN"/>
              </w:rPr>
            </w:pPr>
          </w:p>
        </w:tc>
        <w:tc>
          <w:tcPr>
            <w:tcW w:w="1038" w:type="dxa"/>
            <w:vMerge/>
          </w:tcPr>
          <w:p w:rsidR="006901F9" w:rsidRDefault="006901F9">
            <w:pPr>
              <w:widowControl w:val="0"/>
              <w:jc w:val="center"/>
              <w:rPr>
                <w:rFonts w:ascii="Times New Roman" w:hAnsi="Times New Roman" w:cs="Times New Roman"/>
                <w:lang w:eastAsia="zh-CN"/>
              </w:rPr>
            </w:pPr>
          </w:p>
        </w:tc>
        <w:tc>
          <w:tcPr>
            <w:tcW w:w="1134" w:type="dxa"/>
          </w:tcPr>
          <w:p w:rsidR="006901F9" w:rsidRDefault="00520DB2">
            <w:pPr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eastAsia="zh-CN"/>
              </w:rPr>
              <w:t>2026 год</w:t>
            </w:r>
          </w:p>
        </w:tc>
        <w:tc>
          <w:tcPr>
            <w:tcW w:w="1176" w:type="dxa"/>
          </w:tcPr>
          <w:p w:rsidR="006901F9" w:rsidRDefault="00520DB2">
            <w:pPr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eastAsia="zh-CN"/>
              </w:rPr>
              <w:t>2027 год</w:t>
            </w:r>
          </w:p>
        </w:tc>
        <w:tc>
          <w:tcPr>
            <w:tcW w:w="1092" w:type="dxa"/>
          </w:tcPr>
          <w:p w:rsidR="006901F9" w:rsidRDefault="00520DB2">
            <w:pPr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eastAsia="zh-CN"/>
              </w:rPr>
              <w:t>2028 год</w:t>
            </w:r>
          </w:p>
        </w:tc>
      </w:tr>
      <w:tr w:rsidR="006901F9">
        <w:tc>
          <w:tcPr>
            <w:tcW w:w="9271" w:type="dxa"/>
            <w:gridSpan w:val="6"/>
          </w:tcPr>
          <w:p w:rsidR="006901F9" w:rsidRDefault="00520DB2">
            <w:pPr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Внешние и сопряженные с ними условия</w:t>
            </w:r>
          </w:p>
        </w:tc>
      </w:tr>
      <w:tr w:rsidR="006901F9">
        <w:tc>
          <w:tcPr>
            <w:tcW w:w="9271" w:type="dxa"/>
            <w:gridSpan w:val="6"/>
          </w:tcPr>
          <w:p w:rsidR="006901F9" w:rsidRDefault="00520DB2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eastAsia="zh-CN"/>
              </w:rPr>
              <w:t xml:space="preserve">Цена на нефть марки </w:t>
            </w:r>
            <w:r>
              <w:rPr>
                <w:rFonts w:ascii="Times New Roman" w:hAnsi="Times New Roman" w:cs="Times New Roman"/>
                <w:lang w:val="en-US"/>
              </w:rPr>
              <w:t>Urals</w:t>
            </w:r>
            <w:r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  <w:lang w:eastAsia="zh-CN"/>
              </w:rPr>
              <w:t xml:space="preserve"> долл. США/барр.</w:t>
            </w:r>
          </w:p>
        </w:tc>
      </w:tr>
      <w:tr w:rsidR="006901F9">
        <w:tc>
          <w:tcPr>
            <w:tcW w:w="3794" w:type="dxa"/>
          </w:tcPr>
          <w:p w:rsidR="006901F9" w:rsidRDefault="00520DB2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eastAsia="zh-CN"/>
              </w:rPr>
              <w:t>базовый</w:t>
            </w:r>
          </w:p>
        </w:tc>
        <w:tc>
          <w:tcPr>
            <w:tcW w:w="1037" w:type="dxa"/>
            <w:vMerge w:val="restart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66,6</w:t>
            </w:r>
          </w:p>
        </w:tc>
        <w:tc>
          <w:tcPr>
            <w:tcW w:w="1038" w:type="dxa"/>
            <w:vMerge w:val="restart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58,0</w:t>
            </w:r>
          </w:p>
        </w:tc>
        <w:tc>
          <w:tcPr>
            <w:tcW w:w="1134" w:type="dxa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59,0</w:t>
            </w:r>
          </w:p>
        </w:tc>
        <w:tc>
          <w:tcPr>
            <w:tcW w:w="1176" w:type="dxa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61,0</w:t>
            </w:r>
          </w:p>
        </w:tc>
        <w:tc>
          <w:tcPr>
            <w:tcW w:w="1092" w:type="dxa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65,0</w:t>
            </w:r>
          </w:p>
        </w:tc>
      </w:tr>
      <w:tr w:rsidR="006901F9">
        <w:tc>
          <w:tcPr>
            <w:tcW w:w="3794" w:type="dxa"/>
          </w:tcPr>
          <w:p w:rsidR="006901F9" w:rsidRDefault="00520DB2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eastAsia="zh-CN"/>
              </w:rPr>
              <w:t>консервативный</w:t>
            </w:r>
          </w:p>
        </w:tc>
        <w:tc>
          <w:tcPr>
            <w:tcW w:w="1037" w:type="dxa"/>
            <w:vMerge/>
          </w:tcPr>
          <w:p w:rsidR="006901F9" w:rsidRDefault="006901F9">
            <w:pPr>
              <w:widowControl w:val="0"/>
              <w:jc w:val="center"/>
              <w:rPr>
                <w:rFonts w:ascii="Times New Roman" w:hAnsi="Times New Roman" w:cs="Times New Roman"/>
                <w:lang w:eastAsia="zh-CN"/>
              </w:rPr>
            </w:pPr>
          </w:p>
        </w:tc>
        <w:tc>
          <w:tcPr>
            <w:tcW w:w="1038" w:type="dxa"/>
            <w:vMerge/>
          </w:tcPr>
          <w:p w:rsidR="006901F9" w:rsidRDefault="006901F9">
            <w:pPr>
              <w:widowControl w:val="0"/>
              <w:jc w:val="center"/>
              <w:rPr>
                <w:rFonts w:ascii="Times New Roman" w:hAnsi="Times New Roman" w:cs="Times New Roman"/>
                <w:lang w:eastAsia="zh-CN"/>
              </w:rPr>
            </w:pPr>
          </w:p>
        </w:tc>
        <w:tc>
          <w:tcPr>
            <w:tcW w:w="1134" w:type="dxa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44,0</w:t>
            </w:r>
          </w:p>
        </w:tc>
        <w:tc>
          <w:tcPr>
            <w:tcW w:w="1176" w:type="dxa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48,3</w:t>
            </w:r>
          </w:p>
        </w:tc>
        <w:tc>
          <w:tcPr>
            <w:tcW w:w="1092" w:type="dxa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51,2</w:t>
            </w:r>
          </w:p>
        </w:tc>
      </w:tr>
      <w:tr w:rsidR="006901F9">
        <w:tc>
          <w:tcPr>
            <w:tcW w:w="9271" w:type="dxa"/>
            <w:gridSpan w:val="6"/>
          </w:tcPr>
          <w:p w:rsidR="006901F9" w:rsidRDefault="00520DB2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eastAsia="zh-CN"/>
              </w:rPr>
              <w:t>Добыча нефти, млн тонн</w:t>
            </w:r>
          </w:p>
        </w:tc>
      </w:tr>
      <w:tr w:rsidR="006901F9">
        <w:tc>
          <w:tcPr>
            <w:tcW w:w="3794" w:type="dxa"/>
          </w:tcPr>
          <w:p w:rsidR="006901F9" w:rsidRDefault="00520DB2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eastAsia="zh-CN"/>
              </w:rPr>
              <w:t>базовый</w:t>
            </w:r>
          </w:p>
        </w:tc>
        <w:tc>
          <w:tcPr>
            <w:tcW w:w="1037" w:type="dxa"/>
            <w:vMerge w:val="restart"/>
          </w:tcPr>
          <w:p w:rsidR="006901F9" w:rsidRDefault="00520DB2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eastAsia="zh-CN"/>
              </w:rPr>
              <w:t>204,7</w:t>
            </w:r>
          </w:p>
        </w:tc>
        <w:tc>
          <w:tcPr>
            <w:tcW w:w="1038" w:type="dxa"/>
            <w:vMerge w:val="restart"/>
          </w:tcPr>
          <w:p w:rsidR="006901F9" w:rsidRDefault="00520DB2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eastAsia="zh-CN"/>
              </w:rPr>
              <w:t>202,0</w:t>
            </w:r>
          </w:p>
        </w:tc>
        <w:tc>
          <w:tcPr>
            <w:tcW w:w="1134" w:type="dxa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208,5</w:t>
            </w:r>
          </w:p>
        </w:tc>
        <w:tc>
          <w:tcPr>
            <w:tcW w:w="1176" w:type="dxa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211,4</w:t>
            </w:r>
          </w:p>
        </w:tc>
        <w:tc>
          <w:tcPr>
            <w:tcW w:w="1092" w:type="dxa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214,4</w:t>
            </w:r>
          </w:p>
        </w:tc>
      </w:tr>
      <w:tr w:rsidR="006901F9">
        <w:tc>
          <w:tcPr>
            <w:tcW w:w="3794" w:type="dxa"/>
          </w:tcPr>
          <w:p w:rsidR="006901F9" w:rsidRDefault="00520DB2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eastAsia="zh-CN"/>
              </w:rPr>
              <w:t>консервативный</w:t>
            </w:r>
          </w:p>
        </w:tc>
        <w:tc>
          <w:tcPr>
            <w:tcW w:w="1037" w:type="dxa"/>
            <w:vMerge/>
          </w:tcPr>
          <w:p w:rsidR="006901F9" w:rsidRDefault="006901F9">
            <w:pPr>
              <w:widowControl w:val="0"/>
              <w:jc w:val="center"/>
              <w:rPr>
                <w:rFonts w:ascii="Times New Roman" w:hAnsi="Times New Roman" w:cs="Times New Roman"/>
                <w:lang w:eastAsia="zh-CN"/>
              </w:rPr>
            </w:pPr>
          </w:p>
        </w:tc>
        <w:tc>
          <w:tcPr>
            <w:tcW w:w="1038" w:type="dxa"/>
            <w:vMerge/>
          </w:tcPr>
          <w:p w:rsidR="006901F9" w:rsidRDefault="006901F9">
            <w:pPr>
              <w:widowControl w:val="0"/>
              <w:jc w:val="center"/>
              <w:rPr>
                <w:rFonts w:ascii="Times New Roman" w:hAnsi="Times New Roman" w:cs="Times New Roman"/>
                <w:lang w:eastAsia="zh-CN"/>
              </w:rPr>
            </w:pPr>
          </w:p>
        </w:tc>
        <w:tc>
          <w:tcPr>
            <w:tcW w:w="1134" w:type="dxa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205,0</w:t>
            </w:r>
          </w:p>
        </w:tc>
        <w:tc>
          <w:tcPr>
            <w:tcW w:w="1176" w:type="dxa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206,0</w:t>
            </w:r>
          </w:p>
        </w:tc>
        <w:tc>
          <w:tcPr>
            <w:tcW w:w="1092" w:type="dxa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207,0</w:t>
            </w:r>
          </w:p>
        </w:tc>
      </w:tr>
      <w:tr w:rsidR="006901F9">
        <w:trPr>
          <w:trHeight w:val="253"/>
        </w:trPr>
        <w:tc>
          <w:tcPr>
            <w:tcW w:w="9271" w:type="dxa"/>
            <w:gridSpan w:val="6"/>
            <w:vMerge w:val="restart"/>
          </w:tcPr>
          <w:p w:rsidR="006901F9" w:rsidRDefault="00520DB2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eastAsia="zh-CN"/>
              </w:rPr>
              <w:t>Курс доллара (среднегодовой), рублей за доллар США</w:t>
            </w:r>
          </w:p>
        </w:tc>
      </w:tr>
      <w:tr w:rsidR="006901F9">
        <w:trPr>
          <w:trHeight w:val="253"/>
        </w:trPr>
        <w:tc>
          <w:tcPr>
            <w:tcW w:w="3794" w:type="dxa"/>
            <w:vMerge w:val="restart"/>
          </w:tcPr>
          <w:p w:rsidR="006901F9" w:rsidRDefault="00520DB2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eastAsia="zh-CN"/>
              </w:rPr>
              <w:t>базовый</w:t>
            </w:r>
          </w:p>
        </w:tc>
        <w:tc>
          <w:tcPr>
            <w:tcW w:w="1037" w:type="dxa"/>
            <w:vMerge w:val="restart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92,4</w:t>
            </w:r>
          </w:p>
        </w:tc>
        <w:tc>
          <w:tcPr>
            <w:tcW w:w="1038" w:type="dxa"/>
            <w:vMerge w:val="restart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86,1</w:t>
            </w:r>
          </w:p>
        </w:tc>
        <w:tc>
          <w:tcPr>
            <w:tcW w:w="1134" w:type="dxa"/>
            <w:vMerge w:val="restart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92,2</w:t>
            </w:r>
          </w:p>
        </w:tc>
        <w:tc>
          <w:tcPr>
            <w:tcW w:w="1176" w:type="dxa"/>
            <w:vMerge w:val="restart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95,8</w:t>
            </w:r>
          </w:p>
        </w:tc>
        <w:tc>
          <w:tcPr>
            <w:tcW w:w="1092" w:type="dxa"/>
            <w:vMerge w:val="restart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100,1</w:t>
            </w:r>
          </w:p>
        </w:tc>
      </w:tr>
      <w:tr w:rsidR="006901F9">
        <w:trPr>
          <w:trHeight w:val="253"/>
        </w:trPr>
        <w:tc>
          <w:tcPr>
            <w:tcW w:w="3794" w:type="dxa"/>
            <w:vMerge w:val="restart"/>
          </w:tcPr>
          <w:p w:rsidR="006901F9" w:rsidRDefault="00520DB2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eastAsia="zh-CN"/>
              </w:rPr>
              <w:t>консервативный</w:t>
            </w:r>
          </w:p>
        </w:tc>
        <w:tc>
          <w:tcPr>
            <w:tcW w:w="1037" w:type="dxa"/>
            <w:vMerge/>
          </w:tcPr>
          <w:p w:rsidR="006901F9" w:rsidRDefault="006901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38" w:type="dxa"/>
            <w:vMerge/>
          </w:tcPr>
          <w:p w:rsidR="006901F9" w:rsidRDefault="006901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 w:val="restart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94,8</w:t>
            </w:r>
          </w:p>
        </w:tc>
        <w:tc>
          <w:tcPr>
            <w:tcW w:w="1176" w:type="dxa"/>
            <w:vMerge w:val="restart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99,3</w:t>
            </w:r>
          </w:p>
        </w:tc>
        <w:tc>
          <w:tcPr>
            <w:tcW w:w="1092" w:type="dxa"/>
            <w:vMerge w:val="restart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104,2</w:t>
            </w:r>
          </w:p>
        </w:tc>
      </w:tr>
      <w:tr w:rsidR="006901F9">
        <w:tc>
          <w:tcPr>
            <w:tcW w:w="9271" w:type="dxa"/>
            <w:gridSpan w:val="6"/>
          </w:tcPr>
          <w:p w:rsidR="006901F9" w:rsidRDefault="00520DB2">
            <w:pPr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lastRenderedPageBreak/>
              <w:t>Внутренние условия</w:t>
            </w:r>
          </w:p>
        </w:tc>
      </w:tr>
      <w:tr w:rsidR="006901F9">
        <w:tc>
          <w:tcPr>
            <w:tcW w:w="9271" w:type="dxa"/>
            <w:gridSpan w:val="6"/>
          </w:tcPr>
          <w:p w:rsidR="006901F9" w:rsidRDefault="00520DB2">
            <w:pPr>
              <w:contextualSpacing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eastAsia="zh-CN"/>
              </w:rPr>
              <w:t>Валовой региональный продукт, %</w:t>
            </w:r>
          </w:p>
        </w:tc>
      </w:tr>
      <w:tr w:rsidR="006901F9">
        <w:tc>
          <w:tcPr>
            <w:tcW w:w="3794" w:type="dxa"/>
          </w:tcPr>
          <w:p w:rsidR="006901F9" w:rsidRDefault="00520DB2">
            <w:pPr>
              <w:contextualSpacing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eastAsia="zh-CN"/>
              </w:rPr>
              <w:t>базовый</w:t>
            </w:r>
          </w:p>
        </w:tc>
        <w:tc>
          <w:tcPr>
            <w:tcW w:w="1037" w:type="dxa"/>
            <w:vMerge w:val="restart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97,2</w:t>
            </w:r>
          </w:p>
        </w:tc>
        <w:tc>
          <w:tcPr>
            <w:tcW w:w="1038" w:type="dxa"/>
            <w:vMerge w:val="restart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100,2</w:t>
            </w:r>
          </w:p>
        </w:tc>
        <w:tc>
          <w:tcPr>
            <w:tcW w:w="1134" w:type="dxa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102,9</w:t>
            </w:r>
          </w:p>
        </w:tc>
        <w:tc>
          <w:tcPr>
            <w:tcW w:w="1176" w:type="dxa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101,7</w:t>
            </w:r>
          </w:p>
        </w:tc>
        <w:tc>
          <w:tcPr>
            <w:tcW w:w="1092" w:type="dxa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101,7</w:t>
            </w:r>
          </w:p>
        </w:tc>
      </w:tr>
      <w:tr w:rsidR="006901F9">
        <w:tc>
          <w:tcPr>
            <w:tcW w:w="3794" w:type="dxa"/>
          </w:tcPr>
          <w:p w:rsidR="006901F9" w:rsidRDefault="00520DB2">
            <w:pPr>
              <w:contextualSpacing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eastAsia="zh-CN"/>
              </w:rPr>
              <w:t>консервативный</w:t>
            </w:r>
          </w:p>
        </w:tc>
        <w:tc>
          <w:tcPr>
            <w:tcW w:w="1037" w:type="dxa"/>
            <w:vMerge/>
          </w:tcPr>
          <w:p w:rsidR="006901F9" w:rsidRDefault="006901F9">
            <w:pPr>
              <w:widowControl w:val="0"/>
              <w:jc w:val="center"/>
              <w:rPr>
                <w:rFonts w:ascii="Times New Roman" w:hAnsi="Times New Roman" w:cs="Times New Roman"/>
                <w:lang w:eastAsia="zh-CN"/>
              </w:rPr>
            </w:pPr>
          </w:p>
        </w:tc>
        <w:tc>
          <w:tcPr>
            <w:tcW w:w="1038" w:type="dxa"/>
            <w:vMerge/>
          </w:tcPr>
          <w:p w:rsidR="006901F9" w:rsidRDefault="006901F9">
            <w:pPr>
              <w:widowControl w:val="0"/>
              <w:jc w:val="center"/>
              <w:rPr>
                <w:rFonts w:ascii="Times New Roman" w:hAnsi="Times New Roman" w:cs="Times New Roman"/>
                <w:lang w:eastAsia="zh-CN"/>
              </w:rPr>
            </w:pPr>
          </w:p>
        </w:tc>
        <w:tc>
          <w:tcPr>
            <w:tcW w:w="1134" w:type="dxa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101,3</w:t>
            </w:r>
          </w:p>
        </w:tc>
        <w:tc>
          <w:tcPr>
            <w:tcW w:w="1176" w:type="dxa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100,7</w:t>
            </w:r>
          </w:p>
        </w:tc>
        <w:tc>
          <w:tcPr>
            <w:tcW w:w="1092" w:type="dxa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100,7</w:t>
            </w:r>
          </w:p>
        </w:tc>
      </w:tr>
      <w:tr w:rsidR="006901F9">
        <w:tc>
          <w:tcPr>
            <w:tcW w:w="9271" w:type="dxa"/>
            <w:gridSpan w:val="6"/>
          </w:tcPr>
          <w:p w:rsidR="006901F9" w:rsidRDefault="00520DB2">
            <w:pPr>
              <w:contextualSpacing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eastAsia="zh-CN"/>
              </w:rPr>
              <w:t>Индекс промышленного производства, %</w:t>
            </w:r>
          </w:p>
        </w:tc>
      </w:tr>
      <w:tr w:rsidR="006901F9">
        <w:tc>
          <w:tcPr>
            <w:tcW w:w="3794" w:type="dxa"/>
          </w:tcPr>
          <w:p w:rsidR="006901F9" w:rsidRDefault="00520DB2">
            <w:pPr>
              <w:contextualSpacing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eastAsia="zh-CN"/>
              </w:rPr>
              <w:t>базовый</w:t>
            </w:r>
          </w:p>
        </w:tc>
        <w:tc>
          <w:tcPr>
            <w:tcW w:w="1037" w:type="dxa"/>
            <w:vMerge w:val="restart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96,5</w:t>
            </w:r>
          </w:p>
        </w:tc>
        <w:tc>
          <w:tcPr>
            <w:tcW w:w="1038" w:type="dxa"/>
            <w:vMerge w:val="restart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99,0</w:t>
            </w:r>
          </w:p>
        </w:tc>
        <w:tc>
          <w:tcPr>
            <w:tcW w:w="1134" w:type="dxa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102,8</w:t>
            </w:r>
          </w:p>
        </w:tc>
        <w:tc>
          <w:tcPr>
            <w:tcW w:w="1176" w:type="dxa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101,3</w:t>
            </w:r>
          </w:p>
        </w:tc>
        <w:tc>
          <w:tcPr>
            <w:tcW w:w="1092" w:type="dxa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101,3</w:t>
            </w:r>
          </w:p>
        </w:tc>
      </w:tr>
      <w:tr w:rsidR="006901F9">
        <w:tc>
          <w:tcPr>
            <w:tcW w:w="3794" w:type="dxa"/>
          </w:tcPr>
          <w:p w:rsidR="006901F9" w:rsidRDefault="00520DB2">
            <w:pPr>
              <w:contextualSpacing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eastAsia="zh-CN"/>
              </w:rPr>
              <w:t>консервативный</w:t>
            </w:r>
          </w:p>
        </w:tc>
        <w:tc>
          <w:tcPr>
            <w:tcW w:w="1037" w:type="dxa"/>
            <w:vMerge/>
          </w:tcPr>
          <w:p w:rsidR="006901F9" w:rsidRDefault="006901F9">
            <w:pPr>
              <w:widowControl w:val="0"/>
              <w:jc w:val="center"/>
              <w:rPr>
                <w:rFonts w:ascii="Times New Roman" w:hAnsi="Times New Roman" w:cs="Times New Roman"/>
                <w:lang w:eastAsia="zh-CN"/>
              </w:rPr>
            </w:pPr>
          </w:p>
        </w:tc>
        <w:tc>
          <w:tcPr>
            <w:tcW w:w="1038" w:type="dxa"/>
            <w:vMerge/>
          </w:tcPr>
          <w:p w:rsidR="006901F9" w:rsidRDefault="006901F9">
            <w:pPr>
              <w:widowControl w:val="0"/>
              <w:jc w:val="center"/>
              <w:rPr>
                <w:rFonts w:ascii="Times New Roman" w:hAnsi="Times New Roman" w:cs="Times New Roman"/>
                <w:lang w:eastAsia="zh-CN"/>
              </w:rPr>
            </w:pPr>
          </w:p>
        </w:tc>
        <w:tc>
          <w:tcPr>
            <w:tcW w:w="1134" w:type="dxa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101,2</w:t>
            </w:r>
          </w:p>
        </w:tc>
        <w:tc>
          <w:tcPr>
            <w:tcW w:w="1176" w:type="dxa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100,5</w:t>
            </w:r>
          </w:p>
        </w:tc>
        <w:tc>
          <w:tcPr>
            <w:tcW w:w="1092" w:type="dxa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100,5</w:t>
            </w:r>
          </w:p>
        </w:tc>
      </w:tr>
      <w:tr w:rsidR="006901F9">
        <w:tc>
          <w:tcPr>
            <w:tcW w:w="9271" w:type="dxa"/>
            <w:gridSpan w:val="6"/>
          </w:tcPr>
          <w:p w:rsidR="006901F9" w:rsidRDefault="00520DB2">
            <w:pPr>
              <w:contextualSpacing/>
              <w:rPr>
                <w:rFonts w:ascii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hAnsi="Times New Roman" w:cs="Times New Roman"/>
                <w:color w:val="000000" w:themeColor="text1"/>
                <w:highlight w:val="white"/>
                <w:lang w:eastAsia="zh-CN"/>
              </w:rPr>
              <w:t>Инвестиции в основной капитал, %</w:t>
            </w:r>
          </w:p>
        </w:tc>
      </w:tr>
      <w:tr w:rsidR="006901F9">
        <w:tc>
          <w:tcPr>
            <w:tcW w:w="3794" w:type="dxa"/>
          </w:tcPr>
          <w:p w:rsidR="006901F9" w:rsidRDefault="00520DB2">
            <w:pPr>
              <w:contextualSpacing/>
              <w:rPr>
                <w:rFonts w:ascii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hAnsi="Times New Roman" w:cs="Times New Roman"/>
                <w:color w:val="000000" w:themeColor="text1"/>
                <w:highlight w:val="white"/>
                <w:lang w:eastAsia="zh-CN"/>
              </w:rPr>
              <w:t>базовый</w:t>
            </w:r>
          </w:p>
        </w:tc>
        <w:tc>
          <w:tcPr>
            <w:tcW w:w="1037" w:type="dxa"/>
            <w:vMerge w:val="restart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  <w:color w:val="000000" w:themeColor="text1"/>
                <w:highlight w:val="white"/>
              </w:rPr>
            </w:pPr>
            <w:r>
              <w:rPr>
                <w:rFonts w:ascii="Times New Roman" w:hAnsi="Times New Roman" w:cs="Times New Roman"/>
                <w:color w:val="000000" w:themeColor="text1"/>
                <w:highlight w:val="white"/>
              </w:rPr>
              <w:t>103,8</w:t>
            </w:r>
          </w:p>
        </w:tc>
        <w:tc>
          <w:tcPr>
            <w:tcW w:w="1038" w:type="dxa"/>
            <w:vMerge w:val="restart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>100,2</w:t>
            </w:r>
          </w:p>
        </w:tc>
        <w:tc>
          <w:tcPr>
            <w:tcW w:w="1134" w:type="dxa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>103,9</w:t>
            </w:r>
          </w:p>
        </w:tc>
        <w:tc>
          <w:tcPr>
            <w:tcW w:w="1176" w:type="dxa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>104,8</w:t>
            </w:r>
          </w:p>
        </w:tc>
        <w:tc>
          <w:tcPr>
            <w:tcW w:w="1092" w:type="dxa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>105,1</w:t>
            </w:r>
          </w:p>
        </w:tc>
      </w:tr>
      <w:tr w:rsidR="006901F9">
        <w:tc>
          <w:tcPr>
            <w:tcW w:w="3794" w:type="dxa"/>
          </w:tcPr>
          <w:p w:rsidR="006901F9" w:rsidRDefault="00520DB2">
            <w:pPr>
              <w:contextualSpacing/>
              <w:rPr>
                <w:rFonts w:ascii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hAnsi="Times New Roman" w:cs="Times New Roman"/>
                <w:color w:val="000000" w:themeColor="text1"/>
                <w:highlight w:val="white"/>
                <w:lang w:eastAsia="zh-CN"/>
              </w:rPr>
              <w:t>консервативный</w:t>
            </w:r>
          </w:p>
        </w:tc>
        <w:tc>
          <w:tcPr>
            <w:tcW w:w="1037" w:type="dxa"/>
            <w:vMerge/>
          </w:tcPr>
          <w:p w:rsidR="006901F9" w:rsidRDefault="006901F9">
            <w:pPr>
              <w:widowControl w:val="0"/>
              <w:jc w:val="center"/>
              <w:rPr>
                <w:rFonts w:ascii="Times New Roman" w:hAnsi="Times New Roman" w:cs="Times New Roman"/>
                <w:lang w:eastAsia="zh-CN"/>
              </w:rPr>
            </w:pPr>
          </w:p>
        </w:tc>
        <w:tc>
          <w:tcPr>
            <w:tcW w:w="1038" w:type="dxa"/>
            <w:vMerge/>
          </w:tcPr>
          <w:p w:rsidR="006901F9" w:rsidRDefault="006901F9">
            <w:pPr>
              <w:widowControl w:val="0"/>
              <w:jc w:val="center"/>
              <w:rPr>
                <w:rFonts w:ascii="Times New Roman" w:hAnsi="Times New Roman" w:cs="Times New Roman"/>
                <w:lang w:eastAsia="zh-CN"/>
              </w:rPr>
            </w:pPr>
          </w:p>
        </w:tc>
        <w:tc>
          <w:tcPr>
            <w:tcW w:w="1134" w:type="dxa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>100,1</w:t>
            </w:r>
          </w:p>
        </w:tc>
        <w:tc>
          <w:tcPr>
            <w:tcW w:w="1176" w:type="dxa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>102,6</w:t>
            </w:r>
          </w:p>
        </w:tc>
        <w:tc>
          <w:tcPr>
            <w:tcW w:w="1092" w:type="dxa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>103,1</w:t>
            </w:r>
          </w:p>
        </w:tc>
      </w:tr>
      <w:tr w:rsidR="006901F9">
        <w:tc>
          <w:tcPr>
            <w:tcW w:w="9271" w:type="dxa"/>
            <w:gridSpan w:val="6"/>
          </w:tcPr>
          <w:p w:rsidR="006901F9" w:rsidRDefault="00520DB2">
            <w:pPr>
              <w:contextualSpacing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  <w:lang w:eastAsia="zh-CN"/>
              </w:rPr>
              <w:t>Реальные денежные доходы населения, %</w:t>
            </w:r>
          </w:p>
        </w:tc>
      </w:tr>
      <w:tr w:rsidR="006901F9">
        <w:tc>
          <w:tcPr>
            <w:tcW w:w="3794" w:type="dxa"/>
          </w:tcPr>
          <w:p w:rsidR="006901F9" w:rsidRDefault="00520DB2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eastAsia="zh-CN"/>
              </w:rPr>
              <w:t>базовый</w:t>
            </w:r>
          </w:p>
        </w:tc>
        <w:tc>
          <w:tcPr>
            <w:tcW w:w="1037" w:type="dxa"/>
            <w:vMerge w:val="restart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107,4</w:t>
            </w:r>
          </w:p>
        </w:tc>
        <w:tc>
          <w:tcPr>
            <w:tcW w:w="1038" w:type="dxa"/>
            <w:vMerge w:val="restart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>
              <w:rPr>
                <w:rFonts w:ascii="Times New Roman" w:hAnsi="Times New Roman" w:cs="Times New Roman"/>
                <w:lang w:val="en-US"/>
              </w:rPr>
              <w:t>2</w:t>
            </w:r>
            <w:r>
              <w:rPr>
                <w:rFonts w:ascii="Times New Roman" w:hAnsi="Times New Roman" w:cs="Times New Roman"/>
              </w:rPr>
              <w:t>,7</w:t>
            </w:r>
          </w:p>
        </w:tc>
        <w:tc>
          <w:tcPr>
            <w:tcW w:w="1134" w:type="dxa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102,1</w:t>
            </w:r>
          </w:p>
        </w:tc>
        <w:tc>
          <w:tcPr>
            <w:tcW w:w="1176" w:type="dxa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102,9</w:t>
            </w:r>
          </w:p>
        </w:tc>
        <w:tc>
          <w:tcPr>
            <w:tcW w:w="1092" w:type="dxa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102,7</w:t>
            </w:r>
          </w:p>
        </w:tc>
      </w:tr>
      <w:tr w:rsidR="006901F9">
        <w:trPr>
          <w:trHeight w:val="204"/>
        </w:trPr>
        <w:tc>
          <w:tcPr>
            <w:tcW w:w="3794" w:type="dxa"/>
          </w:tcPr>
          <w:p w:rsidR="006901F9" w:rsidRDefault="00520DB2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eastAsia="zh-CN"/>
              </w:rPr>
              <w:t>консервативный</w:t>
            </w:r>
          </w:p>
        </w:tc>
        <w:tc>
          <w:tcPr>
            <w:tcW w:w="1037" w:type="dxa"/>
            <w:vMerge/>
          </w:tcPr>
          <w:p w:rsidR="006901F9" w:rsidRDefault="006901F9">
            <w:pPr>
              <w:widowControl w:val="0"/>
              <w:jc w:val="center"/>
              <w:rPr>
                <w:rFonts w:ascii="Times New Roman" w:hAnsi="Times New Roman" w:cs="Times New Roman"/>
                <w:lang w:eastAsia="zh-CN"/>
              </w:rPr>
            </w:pPr>
          </w:p>
        </w:tc>
        <w:tc>
          <w:tcPr>
            <w:tcW w:w="1038" w:type="dxa"/>
            <w:vMerge/>
          </w:tcPr>
          <w:p w:rsidR="006901F9" w:rsidRDefault="006901F9">
            <w:pPr>
              <w:widowControl w:val="0"/>
              <w:jc w:val="center"/>
              <w:rPr>
                <w:rFonts w:ascii="Times New Roman" w:hAnsi="Times New Roman" w:cs="Times New Roman"/>
                <w:lang w:eastAsia="zh-CN"/>
              </w:rPr>
            </w:pPr>
          </w:p>
        </w:tc>
        <w:tc>
          <w:tcPr>
            <w:tcW w:w="1134" w:type="dxa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101,8</w:t>
            </w:r>
          </w:p>
        </w:tc>
        <w:tc>
          <w:tcPr>
            <w:tcW w:w="1176" w:type="dxa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102,7</w:t>
            </w:r>
          </w:p>
        </w:tc>
        <w:tc>
          <w:tcPr>
            <w:tcW w:w="1092" w:type="dxa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102,5</w:t>
            </w:r>
          </w:p>
        </w:tc>
      </w:tr>
      <w:tr w:rsidR="006901F9">
        <w:tc>
          <w:tcPr>
            <w:tcW w:w="9271" w:type="dxa"/>
            <w:gridSpan w:val="6"/>
          </w:tcPr>
          <w:p w:rsidR="006901F9" w:rsidRDefault="00520DB2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eastAsia="zh-CN"/>
              </w:rPr>
              <w:t>Реальная заработная плата работников организаций, %</w:t>
            </w:r>
          </w:p>
        </w:tc>
      </w:tr>
      <w:tr w:rsidR="006901F9">
        <w:trPr>
          <w:trHeight w:val="170"/>
        </w:trPr>
        <w:tc>
          <w:tcPr>
            <w:tcW w:w="3794" w:type="dxa"/>
          </w:tcPr>
          <w:p w:rsidR="006901F9" w:rsidRDefault="00520DB2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eastAsia="zh-CN"/>
              </w:rPr>
              <w:t>базовый</w:t>
            </w:r>
          </w:p>
        </w:tc>
        <w:tc>
          <w:tcPr>
            <w:tcW w:w="1037" w:type="dxa"/>
            <w:vMerge w:val="restart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107,7</w:t>
            </w:r>
          </w:p>
        </w:tc>
        <w:tc>
          <w:tcPr>
            <w:tcW w:w="1038" w:type="dxa"/>
            <w:vMerge w:val="restart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102,</w:t>
            </w:r>
            <w:r>
              <w:rPr>
                <w:rFonts w:ascii="Times New Roman" w:hAnsi="Times New Roman" w:cs="Times New Roman"/>
                <w:lang w:val="en-US"/>
              </w:rPr>
              <w:t>6</w:t>
            </w:r>
          </w:p>
        </w:tc>
        <w:tc>
          <w:tcPr>
            <w:tcW w:w="1134" w:type="dxa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102,</w:t>
            </w:r>
            <w:r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1176" w:type="dxa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103,9</w:t>
            </w:r>
          </w:p>
        </w:tc>
        <w:tc>
          <w:tcPr>
            <w:tcW w:w="1092" w:type="dxa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103,</w:t>
            </w: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6901F9">
        <w:tc>
          <w:tcPr>
            <w:tcW w:w="3794" w:type="dxa"/>
          </w:tcPr>
          <w:p w:rsidR="006901F9" w:rsidRDefault="00520DB2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eastAsia="zh-CN"/>
              </w:rPr>
              <w:t>консервативный</w:t>
            </w:r>
          </w:p>
        </w:tc>
        <w:tc>
          <w:tcPr>
            <w:tcW w:w="1037" w:type="dxa"/>
            <w:vMerge/>
          </w:tcPr>
          <w:p w:rsidR="006901F9" w:rsidRDefault="006901F9">
            <w:pPr>
              <w:widowControl w:val="0"/>
              <w:jc w:val="center"/>
              <w:rPr>
                <w:rFonts w:ascii="Times New Roman" w:hAnsi="Times New Roman" w:cs="Times New Roman"/>
                <w:lang w:eastAsia="zh-CN"/>
              </w:rPr>
            </w:pPr>
          </w:p>
        </w:tc>
        <w:tc>
          <w:tcPr>
            <w:tcW w:w="1038" w:type="dxa"/>
            <w:vMerge/>
          </w:tcPr>
          <w:p w:rsidR="006901F9" w:rsidRDefault="006901F9">
            <w:pPr>
              <w:widowControl w:val="0"/>
              <w:jc w:val="center"/>
              <w:rPr>
                <w:rFonts w:ascii="Times New Roman" w:hAnsi="Times New Roman" w:cs="Times New Roman"/>
                <w:lang w:eastAsia="zh-CN"/>
              </w:rPr>
            </w:pPr>
          </w:p>
        </w:tc>
        <w:tc>
          <w:tcPr>
            <w:tcW w:w="1134" w:type="dxa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>
              <w:rPr>
                <w:rFonts w:ascii="Times New Roman" w:hAnsi="Times New Roman" w:cs="Times New Roman"/>
                <w:lang w:val="en-US"/>
              </w:rPr>
              <w:t>1</w:t>
            </w:r>
            <w:r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  <w:lang w:val="en-US"/>
              </w:rPr>
              <w:t>9</w:t>
            </w:r>
          </w:p>
        </w:tc>
        <w:tc>
          <w:tcPr>
            <w:tcW w:w="1176" w:type="dxa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102,</w:t>
            </w:r>
            <w:r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1092" w:type="dxa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102,</w:t>
            </w:r>
            <w:r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6901F9">
        <w:tc>
          <w:tcPr>
            <w:tcW w:w="9271" w:type="dxa"/>
            <w:gridSpan w:val="6"/>
          </w:tcPr>
          <w:p w:rsidR="006901F9" w:rsidRDefault="00520DB2">
            <w:pPr>
              <w:contextualSpacing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eastAsia="zh-CN"/>
              </w:rPr>
              <w:t>Индекс потребительских цен на конец года, в процентах к декабрю предыдущего года</w:t>
            </w:r>
          </w:p>
        </w:tc>
      </w:tr>
      <w:tr w:rsidR="006901F9">
        <w:tc>
          <w:tcPr>
            <w:tcW w:w="3794" w:type="dxa"/>
          </w:tcPr>
          <w:p w:rsidR="006901F9" w:rsidRDefault="00520DB2">
            <w:pPr>
              <w:contextualSpacing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eastAsia="zh-CN"/>
              </w:rPr>
              <w:t>базовый</w:t>
            </w:r>
          </w:p>
        </w:tc>
        <w:tc>
          <w:tcPr>
            <w:tcW w:w="1037" w:type="dxa"/>
            <w:vMerge w:val="restart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107,9</w:t>
            </w:r>
          </w:p>
        </w:tc>
        <w:tc>
          <w:tcPr>
            <w:tcW w:w="1038" w:type="dxa"/>
            <w:vMerge w:val="restart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106,2</w:t>
            </w:r>
          </w:p>
        </w:tc>
        <w:tc>
          <w:tcPr>
            <w:tcW w:w="1134" w:type="dxa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104,0</w:t>
            </w:r>
          </w:p>
        </w:tc>
        <w:tc>
          <w:tcPr>
            <w:tcW w:w="1176" w:type="dxa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104,0</w:t>
            </w:r>
          </w:p>
        </w:tc>
        <w:tc>
          <w:tcPr>
            <w:tcW w:w="1092" w:type="dxa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104,0</w:t>
            </w:r>
          </w:p>
        </w:tc>
      </w:tr>
      <w:tr w:rsidR="006901F9">
        <w:tc>
          <w:tcPr>
            <w:tcW w:w="3794" w:type="dxa"/>
          </w:tcPr>
          <w:p w:rsidR="006901F9" w:rsidRDefault="00520DB2">
            <w:pPr>
              <w:contextualSpacing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eastAsia="zh-CN"/>
              </w:rPr>
              <w:t>консервативный</w:t>
            </w:r>
          </w:p>
        </w:tc>
        <w:tc>
          <w:tcPr>
            <w:tcW w:w="1037" w:type="dxa"/>
            <w:vMerge/>
          </w:tcPr>
          <w:p w:rsidR="006901F9" w:rsidRDefault="006901F9">
            <w:pPr>
              <w:widowControl w:val="0"/>
              <w:jc w:val="center"/>
              <w:rPr>
                <w:rFonts w:ascii="Times New Roman" w:hAnsi="Times New Roman" w:cs="Times New Roman"/>
                <w:lang w:eastAsia="zh-CN"/>
              </w:rPr>
            </w:pPr>
          </w:p>
        </w:tc>
        <w:tc>
          <w:tcPr>
            <w:tcW w:w="1038" w:type="dxa"/>
            <w:vMerge/>
          </w:tcPr>
          <w:p w:rsidR="006901F9" w:rsidRDefault="006901F9">
            <w:pPr>
              <w:widowControl w:val="0"/>
              <w:jc w:val="center"/>
              <w:rPr>
                <w:rFonts w:ascii="Times New Roman" w:hAnsi="Times New Roman" w:cs="Times New Roman"/>
                <w:lang w:eastAsia="zh-CN"/>
              </w:rPr>
            </w:pPr>
          </w:p>
        </w:tc>
        <w:tc>
          <w:tcPr>
            <w:tcW w:w="1134" w:type="dxa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104,0</w:t>
            </w:r>
          </w:p>
        </w:tc>
        <w:tc>
          <w:tcPr>
            <w:tcW w:w="1176" w:type="dxa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104,4</w:t>
            </w:r>
          </w:p>
        </w:tc>
        <w:tc>
          <w:tcPr>
            <w:tcW w:w="1092" w:type="dxa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104,0</w:t>
            </w:r>
          </w:p>
        </w:tc>
      </w:tr>
      <w:tr w:rsidR="006901F9">
        <w:tc>
          <w:tcPr>
            <w:tcW w:w="9271" w:type="dxa"/>
            <w:gridSpan w:val="6"/>
          </w:tcPr>
          <w:p w:rsidR="006901F9" w:rsidRDefault="00520DB2">
            <w:pPr>
              <w:contextualSpacing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eastAsia="zh-CN"/>
              </w:rPr>
              <w:t>Оборот розничной торговли, %</w:t>
            </w:r>
          </w:p>
        </w:tc>
      </w:tr>
      <w:tr w:rsidR="006901F9">
        <w:tc>
          <w:tcPr>
            <w:tcW w:w="3794" w:type="dxa"/>
          </w:tcPr>
          <w:p w:rsidR="006901F9" w:rsidRDefault="00520DB2">
            <w:pPr>
              <w:contextualSpacing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eastAsia="zh-CN"/>
              </w:rPr>
              <w:t>базовый</w:t>
            </w:r>
          </w:p>
        </w:tc>
        <w:tc>
          <w:tcPr>
            <w:tcW w:w="1037" w:type="dxa"/>
            <w:vMerge w:val="restart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108,9</w:t>
            </w:r>
          </w:p>
        </w:tc>
        <w:tc>
          <w:tcPr>
            <w:tcW w:w="1038" w:type="dxa"/>
            <w:vMerge w:val="restart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98,9</w:t>
            </w:r>
          </w:p>
        </w:tc>
        <w:tc>
          <w:tcPr>
            <w:tcW w:w="1134" w:type="dxa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102,4</w:t>
            </w:r>
          </w:p>
        </w:tc>
        <w:tc>
          <w:tcPr>
            <w:tcW w:w="1176" w:type="dxa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103,0</w:t>
            </w:r>
          </w:p>
        </w:tc>
        <w:tc>
          <w:tcPr>
            <w:tcW w:w="1092" w:type="dxa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102,8</w:t>
            </w:r>
          </w:p>
        </w:tc>
      </w:tr>
      <w:tr w:rsidR="006901F9">
        <w:tc>
          <w:tcPr>
            <w:tcW w:w="3794" w:type="dxa"/>
          </w:tcPr>
          <w:p w:rsidR="006901F9" w:rsidRDefault="00520DB2">
            <w:pPr>
              <w:contextualSpacing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eastAsia="zh-CN"/>
              </w:rPr>
              <w:t>консервативный</w:t>
            </w:r>
          </w:p>
        </w:tc>
        <w:tc>
          <w:tcPr>
            <w:tcW w:w="1037" w:type="dxa"/>
            <w:vMerge/>
          </w:tcPr>
          <w:p w:rsidR="006901F9" w:rsidRDefault="006901F9">
            <w:pPr>
              <w:widowControl w:val="0"/>
              <w:jc w:val="center"/>
              <w:rPr>
                <w:rFonts w:ascii="Times New Roman" w:hAnsi="Times New Roman" w:cs="Times New Roman"/>
                <w:lang w:eastAsia="zh-CN"/>
              </w:rPr>
            </w:pPr>
          </w:p>
        </w:tc>
        <w:tc>
          <w:tcPr>
            <w:tcW w:w="1038" w:type="dxa"/>
            <w:vMerge/>
          </w:tcPr>
          <w:p w:rsidR="006901F9" w:rsidRDefault="006901F9">
            <w:pPr>
              <w:widowControl w:val="0"/>
              <w:jc w:val="center"/>
              <w:rPr>
                <w:rFonts w:ascii="Times New Roman" w:hAnsi="Times New Roman" w:cs="Times New Roman"/>
                <w:lang w:eastAsia="zh-CN"/>
              </w:rPr>
            </w:pPr>
          </w:p>
        </w:tc>
        <w:tc>
          <w:tcPr>
            <w:tcW w:w="1134" w:type="dxa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100,5</w:t>
            </w:r>
          </w:p>
        </w:tc>
        <w:tc>
          <w:tcPr>
            <w:tcW w:w="1176" w:type="dxa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101,0</w:t>
            </w:r>
          </w:p>
        </w:tc>
        <w:tc>
          <w:tcPr>
            <w:tcW w:w="1092" w:type="dxa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101,0</w:t>
            </w:r>
          </w:p>
        </w:tc>
      </w:tr>
      <w:tr w:rsidR="006901F9">
        <w:tc>
          <w:tcPr>
            <w:tcW w:w="9271" w:type="dxa"/>
            <w:gridSpan w:val="6"/>
          </w:tcPr>
          <w:p w:rsidR="006901F9" w:rsidRDefault="00520DB2">
            <w:pPr>
              <w:contextualSpacing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eastAsia="zh-CN"/>
              </w:rPr>
              <w:t>Объем платных услуг населению, %</w:t>
            </w:r>
          </w:p>
        </w:tc>
      </w:tr>
      <w:tr w:rsidR="006901F9">
        <w:tc>
          <w:tcPr>
            <w:tcW w:w="3794" w:type="dxa"/>
          </w:tcPr>
          <w:p w:rsidR="006901F9" w:rsidRDefault="00520DB2">
            <w:pPr>
              <w:contextualSpacing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eastAsia="zh-CN"/>
              </w:rPr>
              <w:t>базовый</w:t>
            </w:r>
          </w:p>
        </w:tc>
        <w:tc>
          <w:tcPr>
            <w:tcW w:w="1037" w:type="dxa"/>
            <w:vMerge w:val="restart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109,7</w:t>
            </w:r>
          </w:p>
        </w:tc>
        <w:tc>
          <w:tcPr>
            <w:tcW w:w="1038" w:type="dxa"/>
            <w:vMerge w:val="restart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104,4</w:t>
            </w:r>
          </w:p>
        </w:tc>
        <w:tc>
          <w:tcPr>
            <w:tcW w:w="1134" w:type="dxa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103,9</w:t>
            </w:r>
          </w:p>
        </w:tc>
        <w:tc>
          <w:tcPr>
            <w:tcW w:w="1176" w:type="dxa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103,7</w:t>
            </w:r>
          </w:p>
        </w:tc>
        <w:tc>
          <w:tcPr>
            <w:tcW w:w="1092" w:type="dxa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103,4</w:t>
            </w:r>
          </w:p>
        </w:tc>
      </w:tr>
      <w:tr w:rsidR="006901F9">
        <w:tc>
          <w:tcPr>
            <w:tcW w:w="3794" w:type="dxa"/>
          </w:tcPr>
          <w:p w:rsidR="006901F9" w:rsidRDefault="00520DB2">
            <w:pPr>
              <w:contextualSpacing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eastAsia="zh-CN"/>
              </w:rPr>
              <w:t>консервативный</w:t>
            </w:r>
          </w:p>
        </w:tc>
        <w:tc>
          <w:tcPr>
            <w:tcW w:w="1037" w:type="dxa"/>
            <w:vMerge/>
          </w:tcPr>
          <w:p w:rsidR="006901F9" w:rsidRDefault="006901F9">
            <w:pPr>
              <w:widowControl w:val="0"/>
              <w:jc w:val="center"/>
              <w:rPr>
                <w:rFonts w:ascii="Times New Roman" w:hAnsi="Times New Roman" w:cs="Times New Roman"/>
                <w:lang w:eastAsia="zh-CN"/>
              </w:rPr>
            </w:pPr>
          </w:p>
        </w:tc>
        <w:tc>
          <w:tcPr>
            <w:tcW w:w="1038" w:type="dxa"/>
            <w:vMerge/>
          </w:tcPr>
          <w:p w:rsidR="006901F9" w:rsidRDefault="006901F9">
            <w:pPr>
              <w:widowControl w:val="0"/>
              <w:jc w:val="center"/>
              <w:rPr>
                <w:rFonts w:ascii="Times New Roman" w:hAnsi="Times New Roman" w:cs="Times New Roman"/>
                <w:lang w:eastAsia="zh-CN"/>
              </w:rPr>
            </w:pPr>
          </w:p>
        </w:tc>
        <w:tc>
          <w:tcPr>
            <w:tcW w:w="1134" w:type="dxa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100,1</w:t>
            </w:r>
          </w:p>
        </w:tc>
        <w:tc>
          <w:tcPr>
            <w:tcW w:w="1176" w:type="dxa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101,0</w:t>
            </w:r>
          </w:p>
        </w:tc>
        <w:tc>
          <w:tcPr>
            <w:tcW w:w="1092" w:type="dxa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101,0</w:t>
            </w:r>
          </w:p>
        </w:tc>
      </w:tr>
    </w:tbl>
    <w:p w:rsidR="006901F9" w:rsidRDefault="006901F9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901F9" w:rsidRDefault="00520DB2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Прогноз разработан в двух вариантах: базовом и консервативном.</w:t>
      </w:r>
    </w:p>
    <w:p w:rsidR="006901F9" w:rsidRDefault="00520DB2">
      <w:pPr>
        <w:pStyle w:val="BODY"/>
        <w:widowControl/>
        <w:spacing w:line="240" w:lineRule="auto"/>
        <w:ind w:firstLine="709"/>
        <w:contextualSpacing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Базовый вариант описывает наиболее вероятный сценарий развития экономики автономного округа с учетом о</w:t>
      </w:r>
      <w:r>
        <w:rPr>
          <w:sz w:val="28"/>
          <w:szCs w:val="28"/>
        </w:rPr>
        <w:t>сновного драйвера роста экономики – внутреннего спроса. Инвестиционная привлекательность региона стимулирует рост инвестиций в основной капитал; инвестици</w:t>
      </w:r>
      <w:r>
        <w:rPr>
          <w:sz w:val="28"/>
          <w:szCs w:val="28"/>
        </w:rPr>
        <w:t>онная активность обеспечит рост объемов предложения отечественных товаров и позволит в среднесрочном периоде удовлетворять растущий потребительский спрос. Поддержку потребительскому спросу на всем горизонте планирования окажет рост реальных денежных доходо</w:t>
      </w:r>
      <w:r>
        <w:rPr>
          <w:sz w:val="28"/>
          <w:szCs w:val="28"/>
        </w:rPr>
        <w:t>в населения и оплаты труда работников. Реализация мероприятий государственных программ автономного округа, направленных на стимулирование занятости, повышение производительности труда и адаптацию рабочей силы к изменяющимся условиям, будет способствовать п</w:t>
      </w:r>
      <w:r>
        <w:rPr>
          <w:sz w:val="28"/>
          <w:szCs w:val="28"/>
        </w:rPr>
        <w:t>оддержанию стабильности на рынке труда.</w:t>
      </w:r>
    </w:p>
    <w:p w:rsidR="006901F9" w:rsidRDefault="00520DB2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консервативный вариант прогноза на среднесрочную перспективу заложено более сильное, чем в базовом варианте, усиление санкционного давления, в том числе за счет вторичных санкций для дружественных</w:t>
      </w:r>
      <w:r>
        <w:rPr>
          <w:rFonts w:ascii="Times New Roman" w:hAnsi="Times New Roman" w:cs="Times New Roman"/>
          <w:sz w:val="28"/>
          <w:szCs w:val="28"/>
        </w:rPr>
        <w:br/>
        <w:t>и нейтральных стр</w:t>
      </w:r>
      <w:r>
        <w:rPr>
          <w:rFonts w:ascii="Times New Roman" w:hAnsi="Times New Roman" w:cs="Times New Roman"/>
          <w:sz w:val="28"/>
          <w:szCs w:val="28"/>
        </w:rPr>
        <w:t>ан. В этих условиях траектория цен на экспортные товары в консервативном варианте складывается ниже, чем в базовом.</w:t>
      </w:r>
    </w:p>
    <w:p w:rsidR="006901F9" w:rsidRDefault="00520DB2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Кроме того, консервативный сценарий предполагает медленное смягчение денежно-кредитной политики Банком России. Таким образом, экономика реги</w:t>
      </w:r>
      <w:r>
        <w:rPr>
          <w:rFonts w:ascii="Times New Roman" w:hAnsi="Times New Roman" w:cs="Times New Roman"/>
          <w:sz w:val="28"/>
          <w:szCs w:val="28"/>
        </w:rPr>
        <w:t xml:space="preserve">она будет более волатильна, а условия для инвестиций менее </w:t>
      </w:r>
      <w:r>
        <w:rPr>
          <w:rFonts w:ascii="Times New Roman" w:hAnsi="Times New Roman" w:cs="Times New Roman"/>
          <w:sz w:val="28"/>
          <w:szCs w:val="28"/>
        </w:rPr>
        <w:lastRenderedPageBreak/>
        <w:t>предсказуемы, что приведет к более низким темпам роста экономики, инвестиционной активности и потребительской активности на всём прогнозном горизонте.</w:t>
      </w:r>
    </w:p>
    <w:p w:rsidR="006901F9" w:rsidRDefault="00520DB2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Учитывая, что базовый вариант прогноза исходит</w:t>
      </w:r>
      <w:r>
        <w:rPr>
          <w:rFonts w:ascii="Times New Roman" w:hAnsi="Times New Roman" w:cs="Times New Roman"/>
          <w:sz w:val="28"/>
          <w:szCs w:val="28"/>
        </w:rPr>
        <w:t xml:space="preserve"> из благоприятных тенденций роста и восстановления сбалансированности экономики при безусловном выполнении принятых и принимаемых бюджетных обязательств, предлагается использовать его д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ля разработки </w:t>
      </w:r>
      <w:r>
        <w:rPr>
          <w:rFonts w:ascii="Times New Roman" w:hAnsi="Times New Roman" w:cs="Times New Roman"/>
          <w:sz w:val="28"/>
          <w:szCs w:val="28"/>
        </w:rPr>
        <w:t>проекта закона о бюджете автономного округа.</w:t>
      </w:r>
    </w:p>
    <w:p w:rsidR="006901F9" w:rsidRDefault="006901F9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901F9" w:rsidRDefault="00520DB2">
      <w:pPr>
        <w:pStyle w:val="af9"/>
        <w:spacing w:after="0" w:line="240" w:lineRule="auto"/>
        <w:ind w:left="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1. Валовой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региональный продукт</w:t>
      </w:r>
    </w:p>
    <w:p w:rsidR="006901F9" w:rsidRDefault="006901F9">
      <w:pPr>
        <w:pStyle w:val="af9"/>
        <w:spacing w:after="0" w:line="240" w:lineRule="auto"/>
        <w:ind w:left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901F9" w:rsidRDefault="00520DB2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highlight w:val="white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По оценке, валовой региональный продукт (далее – ВРП) в 2024 году состав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>ил 9801,4 млрд рублей, с сохранением лидирующих позиций региона в Российской Федерации по объему ВРП на душу населения. Основную часть ВРП региона сформировали от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>расли реального сектора экономики (промышленность – 81,8 %, строительство – 4,7 %, оптовая и розничная торговля – 1,7 %).</w:t>
      </w:r>
    </w:p>
    <w:p w:rsidR="006901F9" w:rsidRDefault="00520DB2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highlight w:val="white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На фоне снижения объемов добычи нефти, с учетом решения на федеральном уровне о добровольном ее сокращении, индекс физического объема 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>ВРП в 2024 году составил 97,2 %.</w:t>
      </w:r>
    </w:p>
    <w:p w:rsidR="006901F9" w:rsidRDefault="00520DB2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>Прирост номинального ВРП в 2026-2028 годы по базовому варианту прогнозируется на уровне 7,8 % в год, реального – 2,1 % соответственно.</w:t>
      </w:r>
    </w:p>
    <w:p w:rsidR="006901F9" w:rsidRDefault="00520DB2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Динамика ВРП в среднесрочном периоде спрогнозирована с учетом объемов производства добыч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и нефти, производства электроэнергии, темпов производства на нефтеперерабатывающих и газоперерабатывающих заводах, развития иных отраслей экономики.</w:t>
      </w:r>
    </w:p>
    <w:p w:rsidR="006901F9" w:rsidRDefault="006901F9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</w:rPr>
      </w:pPr>
    </w:p>
    <w:p w:rsidR="006901F9" w:rsidRDefault="00520DB2">
      <w:pPr>
        <w:pStyle w:val="af9"/>
        <w:spacing w:after="0" w:line="240" w:lineRule="auto"/>
        <w:ind w:left="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2. Промышленное производство</w:t>
      </w:r>
    </w:p>
    <w:p w:rsidR="006901F9" w:rsidRDefault="006901F9">
      <w:pPr>
        <w:pStyle w:val="af9"/>
        <w:spacing w:after="0" w:line="240" w:lineRule="auto"/>
        <w:ind w:left="0"/>
        <w:jc w:val="center"/>
        <w:rPr>
          <w:rFonts w:ascii="Times New Roman" w:hAnsi="Times New Roman" w:cs="Times New Roman"/>
          <w:color w:val="000000" w:themeColor="text1"/>
        </w:rPr>
      </w:pPr>
    </w:p>
    <w:p w:rsidR="006901F9" w:rsidRDefault="00520DB2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Объем отгруженных товаров собственного производства, выполненных работ и усл</w:t>
      </w:r>
      <w:r>
        <w:rPr>
          <w:rFonts w:ascii="Times New Roman" w:hAnsi="Times New Roman" w:cs="Times New Roman"/>
          <w:sz w:val="28"/>
          <w:szCs w:val="28"/>
        </w:rPr>
        <w:t xml:space="preserve">уг собственными силами, в январе-июле 2025 года составил 4894,5 млрд рублей, с сохранением лидирующих позиций региона в РФ по объему промышленного производства. </w:t>
      </w:r>
    </w:p>
    <w:p w:rsidR="006901F9" w:rsidRDefault="00520DB2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Структура промышленного производства по итогам января-июля 2024 года: </w:t>
      </w:r>
    </w:p>
    <w:p w:rsidR="006901F9" w:rsidRDefault="00520DB2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добыча полезных ископае</w:t>
      </w:r>
      <w:r>
        <w:rPr>
          <w:rFonts w:ascii="Times New Roman" w:hAnsi="Times New Roman" w:cs="Times New Roman"/>
          <w:sz w:val="28"/>
          <w:szCs w:val="28"/>
        </w:rPr>
        <w:t xml:space="preserve">мых – 86,2 %; </w:t>
      </w:r>
    </w:p>
    <w:p w:rsidR="006901F9" w:rsidRDefault="00520DB2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обрабатывающие производства – 10,8 %; </w:t>
      </w:r>
    </w:p>
    <w:p w:rsidR="006901F9" w:rsidRDefault="00520DB2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обеспечение электроэнергией, газом и паром; кондиционирование воздуха – 2,6 %; </w:t>
      </w:r>
    </w:p>
    <w:p w:rsidR="006901F9" w:rsidRDefault="00520DB2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водоснабжение, водоотведение, организация сбора и утилизации отходов, деятельность по ликвидации загрязнений – 0,4 %.</w:t>
      </w:r>
    </w:p>
    <w:p w:rsidR="006901F9" w:rsidRDefault="00520DB2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highlight w:val="white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Индекс промышленного п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роизводства в 2026 </w:t>
      </w:r>
      <w:r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 2028 годы по базовому варианту прогнозируется на уровне 101,8 % в год.</w:t>
      </w:r>
    </w:p>
    <w:p w:rsidR="006901F9" w:rsidRDefault="00520DB2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  <w:lang w:eastAsia="zh-CN"/>
        </w:rPr>
        <w:t>Основной инструмент достижения целей в среднесрочном периоде:</w:t>
      </w:r>
    </w:p>
    <w:p w:rsidR="006901F9" w:rsidRDefault="00520DB2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  <w:highlight w:val="white"/>
          <w:lang w:eastAsia="zh-CN"/>
        </w:rPr>
        <w:lastRenderedPageBreak/>
        <w:t>государственная программа авто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номного округа </w:t>
      </w:r>
      <w:r>
        <w:rPr>
          <w:rFonts w:ascii="Times New Roman" w:hAnsi="Times New Roman" w:cs="Times New Roman"/>
          <w:sz w:val="28"/>
          <w:szCs w:val="28"/>
        </w:rPr>
        <w:t>«Воспроизводство и использование пр</w:t>
      </w:r>
      <w:r>
        <w:rPr>
          <w:rFonts w:ascii="Times New Roman" w:hAnsi="Times New Roman" w:cs="Times New Roman"/>
          <w:sz w:val="28"/>
          <w:szCs w:val="28"/>
        </w:rPr>
        <w:t>иродных ресурсов», утвержденная постановлением Правительства автономного округа от 10 ноября 2023 года № 544-п;</w:t>
      </w:r>
    </w:p>
    <w:p w:rsidR="006901F9" w:rsidRDefault="00520DB2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  <w:lang w:eastAsia="zh-CN"/>
        </w:rPr>
        <w:t xml:space="preserve">государственная программа автономного округа </w:t>
      </w:r>
      <w:r>
        <w:rPr>
          <w:rFonts w:ascii="Times New Roman" w:hAnsi="Times New Roman" w:cs="Times New Roman"/>
          <w:sz w:val="28"/>
          <w:szCs w:val="28"/>
        </w:rPr>
        <w:t>«Развитие промышленности и туризма», утвержденная постановлением Правительства автономного округа о</w:t>
      </w:r>
      <w:r>
        <w:rPr>
          <w:rFonts w:ascii="Times New Roman" w:hAnsi="Times New Roman" w:cs="Times New Roman"/>
          <w:sz w:val="28"/>
          <w:szCs w:val="28"/>
        </w:rPr>
        <w:t>т 10 ноября 2023 года № 555-п</w:t>
      </w:r>
      <w:r>
        <w:rPr>
          <w:rFonts w:ascii="Times New Roman" w:hAnsi="Times New Roman" w:cs="Times New Roman"/>
        </w:rPr>
        <w:t>.</w:t>
      </w:r>
    </w:p>
    <w:p w:rsidR="006901F9" w:rsidRDefault="006901F9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901F9" w:rsidRDefault="006901F9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901F9" w:rsidRDefault="00520DB2">
      <w:pPr>
        <w:pStyle w:val="af9"/>
        <w:spacing w:after="0" w:line="240" w:lineRule="auto"/>
        <w:ind w:left="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3. Строительство</w:t>
      </w:r>
    </w:p>
    <w:p w:rsidR="006901F9" w:rsidRDefault="006901F9">
      <w:pPr>
        <w:pStyle w:val="af9"/>
        <w:spacing w:after="0" w:line="240" w:lineRule="auto"/>
        <w:ind w:left="0"/>
        <w:jc w:val="center"/>
        <w:rPr>
          <w:rFonts w:ascii="Times New Roman" w:hAnsi="Times New Roman" w:cs="Times New Roman"/>
        </w:rPr>
      </w:pPr>
    </w:p>
    <w:p w:rsidR="006901F9" w:rsidRDefault="00520DB2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В 2024 году объем выполненных работ по виду деятельности «Строительство» составил 543,2 млрд рублей, за январь – июль 2025 года – 288,1 млрд рублей.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</w:p>
    <w:p w:rsidR="006901F9" w:rsidRDefault="00520DB2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Организациями всех форм собственности и населением в 20</w:t>
      </w:r>
      <w:r>
        <w:rPr>
          <w:rFonts w:ascii="Times New Roman" w:hAnsi="Times New Roman" w:cs="Times New Roman"/>
          <w:sz w:val="28"/>
          <w:szCs w:val="28"/>
        </w:rPr>
        <w:t>24 году введено 975,7 тыс. кв. м общей площади жилых домов, из них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34,3 % </w:t>
      </w:r>
      <w:r>
        <w:rPr>
          <w:rFonts w:ascii="Times New Roman" w:hAnsi="Times New Roman" w:cs="Times New Roman"/>
          <w:sz w:val="28"/>
          <w:szCs w:val="28"/>
        </w:rPr>
        <w:t>построено индивидуальными застройщиками.</w:t>
      </w:r>
    </w:p>
    <w:p w:rsidR="006901F9" w:rsidRDefault="00520DB2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  <w:lang w:eastAsia="zh-CN"/>
        </w:rPr>
        <w:t xml:space="preserve">Основной инструмент достижения целей в среднесрочном периоде – государственная программа автономного округа </w:t>
      </w:r>
      <w:r>
        <w:rPr>
          <w:rFonts w:ascii="Times New Roman" w:hAnsi="Times New Roman" w:cs="Times New Roman"/>
          <w:sz w:val="28"/>
          <w:szCs w:val="28"/>
        </w:rPr>
        <w:t>«Строительство», утвержденная пос</w:t>
      </w:r>
      <w:r>
        <w:rPr>
          <w:rFonts w:ascii="Times New Roman" w:hAnsi="Times New Roman" w:cs="Times New Roman"/>
          <w:sz w:val="28"/>
          <w:szCs w:val="28"/>
        </w:rPr>
        <w:t xml:space="preserve">тановлением Правительства автономного округа </w:t>
      </w:r>
      <w:r>
        <w:rPr>
          <w:rFonts w:ascii="Times New Roman" w:hAnsi="Times New Roman" w:cs="Times New Roman"/>
          <w:sz w:val="28"/>
          <w:szCs w:val="28"/>
        </w:rPr>
        <w:br/>
        <w:t>от 10 ноября 2023 года № 561-п, в результате реализации которой:</w:t>
      </w:r>
    </w:p>
    <w:p w:rsidR="006901F9" w:rsidRDefault="00520DB2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  <w:lang w:eastAsia="zh-CN"/>
        </w:rPr>
        <w:t xml:space="preserve">общий объем ввода жилья, включая наемные дома, за 2026 – 2028 годы составит 3493 тыс. кв. м; </w:t>
      </w:r>
    </w:p>
    <w:p w:rsidR="006901F9" w:rsidRDefault="00520DB2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количество семей, улучшивших жилищные условия, за 2</w:t>
      </w:r>
      <w:r>
        <w:rPr>
          <w:rFonts w:ascii="Times New Roman" w:hAnsi="Times New Roman" w:cs="Times New Roman"/>
          <w:sz w:val="28"/>
          <w:szCs w:val="28"/>
        </w:rPr>
        <w:t>026 – 2028 годы составит 206,8 тыс. семей.</w:t>
      </w:r>
    </w:p>
    <w:p w:rsidR="006901F9" w:rsidRDefault="006901F9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901F9" w:rsidRDefault="00520DB2">
      <w:pPr>
        <w:pStyle w:val="af9"/>
        <w:spacing w:after="0" w:line="240" w:lineRule="auto"/>
        <w:ind w:left="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4. Инвестиции</w:t>
      </w:r>
    </w:p>
    <w:p w:rsidR="006901F9" w:rsidRDefault="006901F9">
      <w:pPr>
        <w:pStyle w:val="af9"/>
        <w:spacing w:after="0" w:line="240" w:lineRule="auto"/>
        <w:ind w:left="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901F9" w:rsidRDefault="00520DB2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Объем инвестиций в основной капитал по полному кругу предприятий за счет всех источников финансирования по итогам 2024 года составил 1720,9 млрд рублей, индекс физического объема 103,8 % к уровню 2</w:t>
      </w:r>
      <w:r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023 года. </w:t>
      </w:r>
    </w:p>
    <w:p w:rsidR="006901F9" w:rsidRDefault="00520DB2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Правительством автономного округа принимаются меры, направленные на увеличение инвестиций в основной капитал, в том числе:</w:t>
      </w:r>
    </w:p>
    <w:p w:rsidR="006901F9" w:rsidRDefault="00520DB2">
      <w:pPr>
        <w:spacing w:after="0" w:line="240" w:lineRule="auto"/>
        <w:ind w:firstLine="709"/>
        <w:jc w:val="both"/>
        <w:rPr>
          <w:rFonts w:ascii="Times New Roman" w:hAnsi="Times New Roman" w:cs="Times New Roman"/>
          <w:strike/>
          <w:highlight w:val="yellow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предусмотрены налоговые преференции для резидентов особой экономической зоны и Арктической зоны Российской Федерации;</w:t>
      </w:r>
    </w:p>
    <w:p w:rsidR="006901F9" w:rsidRDefault="00520DB2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сформирован механизм оценки инвестиционных проектов, для реализации которых предоставляются государственные гарантии автономного округа на конкурсной основе или без проведения конкурса;</w:t>
      </w:r>
    </w:p>
    <w:p w:rsidR="006901F9" w:rsidRDefault="00520DB2">
      <w:pPr>
        <w:pStyle w:val="ConsPlusNormal"/>
        <w:ind w:firstLine="709"/>
        <w:jc w:val="both"/>
        <w:rPr>
          <w:color w:val="000000" w:themeColor="text1"/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сформирован проектный режим «промышленный офсет», предусматривающий вз</w:t>
      </w:r>
      <w:r>
        <w:rPr>
          <w:sz w:val="28"/>
          <w:szCs w:val="28"/>
          <w:lang w:val="ru-RU"/>
        </w:rPr>
        <w:t xml:space="preserve">аимовыгодные условия для его участников: заказчик получает льготу по налогу на имущество (не более 5 %), поставщик – долгосрочный контракт с резидентом промышленного парка (обязательное условие: выручка поставщика по контракту с резидентом должна в 15 раз </w:t>
      </w:r>
      <w:r>
        <w:rPr>
          <w:sz w:val="28"/>
          <w:szCs w:val="28"/>
          <w:lang w:val="ru-RU"/>
        </w:rPr>
        <w:t>превысить налоговую льготу по налогу на имущество организации).</w:t>
      </w:r>
    </w:p>
    <w:p w:rsidR="006901F9" w:rsidRDefault="00520DB2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По итогам 2025 года прибыль прибыльных организаций без субъектов малого предпринимательства составит по оценке 783,8 млрд рублей.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br/>
        <w:t>В среднесрочном периоде прибыль организаций будет формировать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ся умеренными темпами: в 2026 году – 840,2 млрд рублей по базовому варианту прогноза, в 2027 году – 892,7 млрд рублей, в 2028 году –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br/>
        <w:t>946,5 млрд рублей.</w:t>
      </w:r>
    </w:p>
    <w:p w:rsidR="006901F9" w:rsidRDefault="006901F9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901F9" w:rsidRDefault="006901F9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901F9" w:rsidRDefault="00520DB2">
      <w:pPr>
        <w:pStyle w:val="af9"/>
        <w:spacing w:after="0" w:line="240" w:lineRule="auto"/>
        <w:ind w:left="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5. Потребительский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рынок</w:t>
      </w:r>
    </w:p>
    <w:p w:rsidR="006901F9" w:rsidRDefault="006901F9">
      <w:pPr>
        <w:pStyle w:val="af9"/>
        <w:spacing w:after="0" w:line="240" w:lineRule="auto"/>
        <w:ind w:left="0"/>
        <w:jc w:val="center"/>
        <w:rPr>
          <w:rFonts w:ascii="Times New Roman" w:hAnsi="Times New Roman" w:cs="Times New Roman"/>
        </w:rPr>
      </w:pPr>
    </w:p>
    <w:p w:rsidR="006901F9" w:rsidRDefault="00520DB2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2025 году объем розничной торговли по оценке составит 679,7 млрд рублей,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снизившись на 1,1 % в реальном выражении к уровню 2024 года. Снижение обусловле</w:t>
      </w:r>
      <w:r>
        <w:rPr>
          <w:rFonts w:ascii="Times New Roman" w:hAnsi="Times New Roman" w:cs="Times New Roman"/>
          <w:sz w:val="28"/>
          <w:szCs w:val="28"/>
        </w:rPr>
        <w:t xml:space="preserve">но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сокращением потребительского спроса на товары в условиях жесткой денежно-кредитной политики.</w:t>
      </w:r>
    </w:p>
    <w:p w:rsidR="006901F9" w:rsidRDefault="00520DB2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eastAsia="zh-CN"/>
        </w:rPr>
        <w:t>В 2026 – 2028 годах по мере снижения жесткости денежно-кредитной политики и повыш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eastAsia="zh-CN"/>
        </w:rPr>
        <w:t>ения потребительской активности рост оборота розничной торговли по базовому варианту прогноза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реальном выражении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eastAsia="zh-CN"/>
        </w:rPr>
        <w:t>составит 2,4 – 3,0 % в год, по консервативному варианту – 0,5 – ,0 % в год.</w:t>
      </w:r>
    </w:p>
    <w:p w:rsidR="006901F9" w:rsidRDefault="00520DB2">
      <w:pPr>
        <w:shd w:val="clear" w:color="FFFFFF" w:themeColor="background1" w:fill="FFFFFF" w:themeFill="background1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eastAsia="zh-CN"/>
        </w:rPr>
        <w:t>По итогам 2025 года объем платных услуг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  <w:lang w:eastAsia="zh-CN"/>
        </w:rPr>
        <w:t xml:space="preserve"> населению в реальном выра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  <w:lang w:eastAsia="zh-CN"/>
        </w:rPr>
        <w:t>жении увеличится на 4,4 % и составит 232,5 млрд рублей.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eastAsia="zh-CN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  <w:lang w:eastAsia="zh-CN"/>
        </w:rPr>
        <w:br/>
        <w:t>В 2026 – 2028 годах по базовому сценарию прогнозируется ежегодный рост в среднем на 3,7 %, по консервативному варианту – на 0,7 %.</w:t>
      </w:r>
    </w:p>
    <w:p w:rsidR="006901F9" w:rsidRDefault="006901F9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</w:rPr>
      </w:pPr>
    </w:p>
    <w:p w:rsidR="006901F9" w:rsidRDefault="00520DB2">
      <w:pPr>
        <w:pStyle w:val="af9"/>
        <w:spacing w:after="0" w:line="240" w:lineRule="auto"/>
        <w:ind w:left="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6. Малое и среднее предпринимательство</w:t>
      </w:r>
    </w:p>
    <w:p w:rsidR="006901F9" w:rsidRDefault="006901F9">
      <w:pPr>
        <w:pStyle w:val="af9"/>
        <w:spacing w:after="0" w:line="240" w:lineRule="auto"/>
        <w:ind w:left="0"/>
        <w:jc w:val="center"/>
        <w:rPr>
          <w:rFonts w:ascii="Times New Roman" w:hAnsi="Times New Roman" w:cs="Times New Roman"/>
        </w:rPr>
      </w:pPr>
    </w:p>
    <w:p w:rsidR="006901F9" w:rsidRDefault="00520DB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начало 2025 года количество субъектов малого и среднего 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>предпринимательства (далее – МСП) (юридических лиц и индивидуальных предпринимателей) в ав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тономном округе составило 64295 единиц, что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br/>
        <w:t xml:space="preserve">на 3,4 % больше, чем на начало 2024 года.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>К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highlight w:val="white"/>
          <w:lang w:eastAsia="zh-CN"/>
        </w:rPr>
        <w:t xml:space="preserve">оличество граждан,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highlight w:val="white"/>
          <w:lang w:eastAsia="zh-CN"/>
        </w:rPr>
        <w:t xml:space="preserve">являющихся плательщиками налога на профессиональных доход, увеличилось на 36,2 %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>и составило 130018 человек.</w:t>
      </w:r>
    </w:p>
    <w:p w:rsidR="006901F9" w:rsidRDefault="00520DB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Вместе с тем, число малых и средних предприятий (включая микропредприят</w:t>
      </w:r>
      <w:r>
        <w:rPr>
          <w:rFonts w:ascii="Times New Roman" w:hAnsi="Times New Roman" w:cs="Times New Roman"/>
          <w:sz w:val="28"/>
          <w:szCs w:val="28"/>
        </w:rPr>
        <w:t>ия) снизилось на 3 % – с 17723 до 17196 единиц.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При этом оборот таких предпр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иятий за год увеличился на 4,2 % и составил 662,0 млрд рублей.</w:t>
      </w:r>
    </w:p>
    <w:p w:rsidR="006901F9" w:rsidRDefault="00520DB2">
      <w:pPr>
        <w:shd w:val="clear" w:color="FFFFFF" w:themeColor="background1" w:fill="FFFFFF" w:themeFill="background1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  <w:lang w:eastAsia="zh-CN"/>
        </w:rPr>
        <w:t>В среднесрочном периоде динамика показателей деятельности МСП будет во многом зависеть от эффективности реализации комплекса мер государственной поддержки в рамках государственной программы автономного округа «Развитие экономического потенциала»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, утвержден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ной постановлением Правительства автономного округа от 10 ноября 2023 года № 557-п. </w:t>
      </w:r>
    </w:p>
    <w:p w:rsidR="006901F9" w:rsidRDefault="00520DB2">
      <w:pPr>
        <w:shd w:val="clear" w:color="FFFFFF" w:themeColor="background1" w:fill="FFFFFF" w:themeFill="background1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Так, по базовому варианту прогноза количество малых и средних предприятий, включая микропредприятия, снизится с 16499 в 2025 году 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br/>
        <w:t xml:space="preserve">до 15780 в 2028 году, а среднесписочная 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численность работников увеличится с 113,9 тыс. человек в 2025 году до 115,1 тыс. человек в 2028 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lastRenderedPageBreak/>
        <w:t>году.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Оборот предприятий-субъектов МСП к 2028 году составит 753,4 млрд рублей при среднем темпе роста 3,3 % в год.</w:t>
      </w:r>
    </w:p>
    <w:p w:rsidR="006901F9" w:rsidRDefault="006901F9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901F9" w:rsidRDefault="00520DB2">
      <w:pPr>
        <w:pStyle w:val="af9"/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 Уровень жизни населения</w:t>
      </w:r>
    </w:p>
    <w:p w:rsidR="006901F9" w:rsidRDefault="006901F9">
      <w:pPr>
        <w:pStyle w:val="af9"/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</w:p>
    <w:p w:rsidR="006901F9" w:rsidRDefault="00520DB2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eastAsia="zh-CN"/>
        </w:rPr>
        <w:t>С учетом реализа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eastAsia="zh-CN"/>
        </w:rPr>
        <w:t>ции мероприятий государственных программ автономного округа в течение 2025 года доходы населения, по оценке, будут демонстрировать устойчивую динамику роста (к уровню 2024 года):</w:t>
      </w:r>
    </w:p>
    <w:p w:rsidR="006901F9" w:rsidRDefault="00520DB2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eastAsia="zh-CN"/>
        </w:rPr>
        <w:t>среднедушевые денежные доходы населения вырастут на 9,5 %;</w:t>
      </w:r>
    </w:p>
    <w:p w:rsidR="006901F9" w:rsidRDefault="00520DB2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eastAsia="zh-CN"/>
        </w:rPr>
        <w:t>реальные денежны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eastAsia="zh-CN"/>
        </w:rPr>
        <w:t>е доходы населения – на 2,7 %;</w:t>
      </w:r>
    </w:p>
    <w:p w:rsidR="006901F9" w:rsidRDefault="00520DB2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eastAsia="zh-CN"/>
        </w:rPr>
        <w:t>среднемесячная заработная плата работников – на 10,8 %;</w:t>
      </w:r>
    </w:p>
    <w:p w:rsidR="006901F9" w:rsidRDefault="00520DB2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eastAsia="zh-CN"/>
        </w:rPr>
        <w:t>реальная оплата труда работников – на 2,6 %;</w:t>
      </w:r>
    </w:p>
    <w:p w:rsidR="006901F9" w:rsidRDefault="00520DB2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eastAsia="zh-CN"/>
        </w:rPr>
        <w:t>средний размер доходов пенсионеров – на 11,8 %;</w:t>
      </w:r>
    </w:p>
    <w:p w:rsidR="006901F9" w:rsidRDefault="00520DB2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eastAsia="zh-CN"/>
        </w:rPr>
        <w:t>реальный размер доходов пенсионеров – на 3,6 %;</w:t>
      </w:r>
    </w:p>
    <w:p w:rsidR="006901F9" w:rsidRDefault="00520DB2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eastAsia="zh-CN"/>
        </w:rPr>
        <w:t>уровень бедности снизится на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eastAsia="zh-CN"/>
        </w:rPr>
        <w:t xml:space="preserve"> 0,2 % (с 5,7 до 5,5 %).</w:t>
      </w:r>
    </w:p>
    <w:p w:rsidR="006901F9" w:rsidRDefault="00520DB2">
      <w:pPr>
        <w:widowControl w:val="0"/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Структура денежных доходов в среднесрочном периоде существенно не изменится. Оплата труда сохранится в качестве основного источника формирования денежных доходов населения – около 74 %, социальные выплаты составят более 19 % общего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объема денежных доходов населения, основной составляющей частью которых будут являться пенсии.</w:t>
      </w:r>
    </w:p>
    <w:p w:rsidR="006901F9" w:rsidRDefault="00520DB2">
      <w:pPr>
        <w:widowControl w:val="0"/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Росту реальных доходов граждан, а также снижению уровня бедности будут способствовать устойчивый рост оплаты труда работникам, индексация социальных выплат, реа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лизация субъектами Российской Федерации региональных программ, направленных на увеличение реальных доходов граждан и снижение уровня бедности, развитие форм предоставления социальной помощи нуждающимся гражданам в целях поддержки их потребительского спроса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, а также целевая поддержка отдельных категорий граждан, в частности, семей с детьми.</w:t>
      </w:r>
    </w:p>
    <w:p w:rsidR="006901F9" w:rsidRDefault="00520DB2">
      <w:pPr>
        <w:widowControl w:val="0"/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color w:val="000000" w:themeColor="text1"/>
          <w:spacing w:val="-4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pacing w:val="-4"/>
          <w:sz w:val="28"/>
          <w:szCs w:val="28"/>
        </w:rPr>
        <w:t xml:space="preserve">С учетом прогнозируемых параметров социально-экономического развития автономного округа темп прироста реальных денежных доходов населения в 2025 – 2028 годах – в среднем </w:t>
      </w:r>
      <w:r>
        <w:rPr>
          <w:rFonts w:ascii="Times New Roman" w:hAnsi="Times New Roman" w:cs="Times New Roman"/>
          <w:color w:val="000000" w:themeColor="text1"/>
          <w:spacing w:val="-4"/>
          <w:sz w:val="28"/>
          <w:szCs w:val="28"/>
        </w:rPr>
        <w:t xml:space="preserve">около 2 – 2,8 % ежегодно. </w:t>
      </w:r>
      <w:r>
        <w:rPr>
          <w:rFonts w:ascii="Times New Roman" w:hAnsi="Times New Roman" w:cs="Times New Roman"/>
          <w:color w:val="000000" w:themeColor="text1"/>
          <w:spacing w:val="-4"/>
          <w:sz w:val="28"/>
          <w:szCs w:val="28"/>
        </w:rPr>
        <w:br/>
        <w:t>В результате ожидаемого увеличения доходов населения, реализации мероприят</w:t>
      </w:r>
      <w:r>
        <w:rPr>
          <w:rFonts w:ascii="Times New Roman" w:hAnsi="Times New Roman" w:cs="Times New Roman"/>
          <w:color w:val="000000" w:themeColor="text1"/>
          <w:spacing w:val="-4"/>
          <w:sz w:val="28"/>
          <w:szCs w:val="28"/>
          <w:highlight w:val="white"/>
        </w:rPr>
        <w:t xml:space="preserve">ий Региональной программы снижения доли населения с доходами ниже границы бедности в автономном округе на период до 2030 года, утвержденной постановлением </w:t>
      </w:r>
      <w:r>
        <w:rPr>
          <w:rFonts w:ascii="Times New Roman" w:hAnsi="Times New Roman" w:cs="Times New Roman"/>
          <w:color w:val="000000" w:themeColor="text1"/>
          <w:spacing w:val="-4"/>
          <w:sz w:val="28"/>
          <w:szCs w:val="28"/>
          <w:highlight w:val="white"/>
        </w:rPr>
        <w:t xml:space="preserve">Правительства автономного округа </w:t>
      </w:r>
      <w:r>
        <w:rPr>
          <w:rFonts w:ascii="Times New Roman" w:hAnsi="Times New Roman" w:cs="Times New Roman"/>
          <w:color w:val="000000" w:themeColor="text1"/>
          <w:spacing w:val="-4"/>
          <w:sz w:val="28"/>
          <w:szCs w:val="28"/>
          <w:highlight w:val="white"/>
        </w:rPr>
        <w:br/>
        <w:t>от 30 декабря 2021 года № 633-п «О мерах по реализации государственной программы Ханты-Мансийского автономного округа – Югры «Развитие экономического потенциала», предо</w:t>
      </w:r>
      <w:r>
        <w:rPr>
          <w:rFonts w:ascii="Times New Roman" w:hAnsi="Times New Roman" w:cs="Times New Roman"/>
          <w:color w:val="000000" w:themeColor="text1"/>
          <w:spacing w:val="-4"/>
          <w:sz w:val="28"/>
          <w:szCs w:val="28"/>
        </w:rPr>
        <w:t>ставления адресной социальной помощи нуждающимся, в ср</w:t>
      </w:r>
      <w:r>
        <w:rPr>
          <w:rFonts w:ascii="Times New Roman" w:hAnsi="Times New Roman" w:cs="Times New Roman"/>
          <w:color w:val="000000" w:themeColor="text1"/>
          <w:spacing w:val="-4"/>
          <w:sz w:val="28"/>
          <w:szCs w:val="28"/>
        </w:rPr>
        <w:t>еднесрочном периоде прогнозируется снижение уровня бедности с 5,5 % в 2025 году (оценка) до 5,3 % в 2026 году и 4,9 % к концу горизонта планирования.</w:t>
      </w:r>
    </w:p>
    <w:p w:rsidR="006901F9" w:rsidRDefault="006901F9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901F9" w:rsidRDefault="006901F9">
      <w:pPr>
        <w:spacing w:after="0" w:line="240" w:lineRule="auto"/>
        <w:contextualSpacing/>
        <w:jc w:val="center"/>
        <w:rPr>
          <w:rFonts w:ascii="Times New Roman" w:hAnsi="Times New Roman" w:cs="Times New Roman"/>
          <w:color w:val="000000" w:themeColor="text1"/>
          <w:sz w:val="28"/>
          <w:szCs w:val="28"/>
          <w:lang w:eastAsia="zh-CN"/>
        </w:rPr>
        <w:sectPr w:rsidR="006901F9">
          <w:pgSz w:w="11906" w:h="16838"/>
          <w:pgMar w:top="1418" w:right="1276" w:bottom="1134" w:left="1559" w:header="709" w:footer="709" w:gutter="0"/>
          <w:cols w:space="708"/>
          <w:docGrid w:linePitch="360"/>
        </w:sectPr>
      </w:pPr>
    </w:p>
    <w:p w:rsidR="006901F9" w:rsidRDefault="00520DB2">
      <w:pPr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Таблица 4</w:t>
      </w:r>
    </w:p>
    <w:p w:rsidR="006901F9" w:rsidRDefault="006901F9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6901F9" w:rsidRDefault="00520DB2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Показатели прогноза </w:t>
      </w:r>
    </w:p>
    <w:p w:rsidR="006901F9" w:rsidRDefault="006901F9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tbl>
      <w:tblPr>
        <w:tblStyle w:val="ae"/>
        <w:tblW w:w="15159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784"/>
        <w:gridCol w:w="2764"/>
        <w:gridCol w:w="1417"/>
        <w:gridCol w:w="1134"/>
        <w:gridCol w:w="1134"/>
        <w:gridCol w:w="1134"/>
        <w:gridCol w:w="1134"/>
        <w:gridCol w:w="1134"/>
        <w:gridCol w:w="1134"/>
        <w:gridCol w:w="1134"/>
        <w:gridCol w:w="1121"/>
        <w:gridCol w:w="1135"/>
      </w:tblGrid>
      <w:tr w:rsidR="006901F9">
        <w:tc>
          <w:tcPr>
            <w:tcW w:w="784" w:type="dxa"/>
            <w:vMerge w:val="restart"/>
          </w:tcPr>
          <w:p w:rsidR="006901F9" w:rsidRDefault="00520DB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2764" w:type="dxa"/>
            <w:vMerge w:val="restart"/>
          </w:tcPr>
          <w:p w:rsidR="006901F9" w:rsidRDefault="00520DB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Показатель</w:t>
            </w:r>
          </w:p>
        </w:tc>
        <w:tc>
          <w:tcPr>
            <w:tcW w:w="1417" w:type="dxa"/>
            <w:vMerge w:val="restart"/>
          </w:tcPr>
          <w:p w:rsidR="006901F9" w:rsidRDefault="00520DB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134" w:type="dxa"/>
          </w:tcPr>
          <w:p w:rsidR="006901F9" w:rsidRDefault="00520DB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отчет</w:t>
            </w:r>
          </w:p>
        </w:tc>
        <w:tc>
          <w:tcPr>
            <w:tcW w:w="1134" w:type="dxa"/>
          </w:tcPr>
          <w:p w:rsidR="006901F9" w:rsidRDefault="00520DB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отчет</w:t>
            </w:r>
          </w:p>
        </w:tc>
        <w:tc>
          <w:tcPr>
            <w:tcW w:w="1134" w:type="dxa"/>
          </w:tcPr>
          <w:p w:rsidR="006901F9" w:rsidRDefault="00520DB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оценка</w:t>
            </w:r>
          </w:p>
        </w:tc>
        <w:tc>
          <w:tcPr>
            <w:tcW w:w="6792" w:type="dxa"/>
            <w:gridSpan w:val="6"/>
          </w:tcPr>
          <w:p w:rsidR="006901F9" w:rsidRDefault="00520DB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прогноз</w:t>
            </w:r>
          </w:p>
        </w:tc>
      </w:tr>
      <w:tr w:rsidR="006901F9">
        <w:trPr>
          <w:trHeight w:val="253"/>
        </w:trPr>
        <w:tc>
          <w:tcPr>
            <w:tcW w:w="784" w:type="dxa"/>
            <w:vMerge/>
          </w:tcPr>
          <w:p w:rsidR="006901F9" w:rsidRDefault="006901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64" w:type="dxa"/>
            <w:vMerge/>
          </w:tcPr>
          <w:p w:rsidR="006901F9" w:rsidRDefault="006901F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6901F9" w:rsidRDefault="006901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 w:val="restart"/>
          </w:tcPr>
          <w:p w:rsidR="006901F9" w:rsidRDefault="00520DB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2023 год</w:t>
            </w:r>
          </w:p>
        </w:tc>
        <w:tc>
          <w:tcPr>
            <w:tcW w:w="1134" w:type="dxa"/>
            <w:vMerge w:val="restart"/>
          </w:tcPr>
          <w:p w:rsidR="006901F9" w:rsidRDefault="00520DB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2024 год</w:t>
            </w:r>
          </w:p>
        </w:tc>
        <w:tc>
          <w:tcPr>
            <w:tcW w:w="1134" w:type="dxa"/>
            <w:vMerge w:val="restart"/>
          </w:tcPr>
          <w:p w:rsidR="006901F9" w:rsidRDefault="00520DB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2025 год</w:t>
            </w:r>
          </w:p>
        </w:tc>
        <w:tc>
          <w:tcPr>
            <w:tcW w:w="2268" w:type="dxa"/>
            <w:gridSpan w:val="2"/>
          </w:tcPr>
          <w:p w:rsidR="006901F9" w:rsidRDefault="00520DB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2026 год</w:t>
            </w:r>
          </w:p>
        </w:tc>
        <w:tc>
          <w:tcPr>
            <w:tcW w:w="2268" w:type="dxa"/>
            <w:gridSpan w:val="2"/>
          </w:tcPr>
          <w:p w:rsidR="006901F9" w:rsidRDefault="00520DB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2027 год</w:t>
            </w:r>
          </w:p>
        </w:tc>
        <w:tc>
          <w:tcPr>
            <w:tcW w:w="2256" w:type="dxa"/>
            <w:gridSpan w:val="2"/>
          </w:tcPr>
          <w:p w:rsidR="006901F9" w:rsidRDefault="00520DB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2028 год</w:t>
            </w:r>
          </w:p>
        </w:tc>
      </w:tr>
      <w:tr w:rsidR="006901F9">
        <w:tc>
          <w:tcPr>
            <w:tcW w:w="784" w:type="dxa"/>
            <w:vMerge/>
          </w:tcPr>
          <w:p w:rsidR="006901F9" w:rsidRDefault="006901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64" w:type="dxa"/>
            <w:vMerge/>
          </w:tcPr>
          <w:p w:rsidR="006901F9" w:rsidRDefault="006901F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6901F9" w:rsidRDefault="006901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6901F9" w:rsidRDefault="006901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6901F9" w:rsidRDefault="006901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6901F9" w:rsidRDefault="006901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901F9" w:rsidRDefault="00520DB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консервативный</w:t>
            </w:r>
          </w:p>
        </w:tc>
        <w:tc>
          <w:tcPr>
            <w:tcW w:w="1134" w:type="dxa"/>
          </w:tcPr>
          <w:p w:rsidR="006901F9" w:rsidRDefault="00520DB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134" w:type="dxa"/>
          </w:tcPr>
          <w:p w:rsidR="006901F9" w:rsidRDefault="00520DB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консервативный</w:t>
            </w:r>
          </w:p>
        </w:tc>
        <w:tc>
          <w:tcPr>
            <w:tcW w:w="1134" w:type="dxa"/>
          </w:tcPr>
          <w:p w:rsidR="006901F9" w:rsidRDefault="00520DB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121" w:type="dxa"/>
          </w:tcPr>
          <w:p w:rsidR="006901F9" w:rsidRDefault="00520DB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консервативный</w:t>
            </w:r>
          </w:p>
        </w:tc>
        <w:tc>
          <w:tcPr>
            <w:tcW w:w="1135" w:type="dxa"/>
          </w:tcPr>
          <w:p w:rsidR="006901F9" w:rsidRDefault="00520DB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</w:tr>
      <w:tr w:rsidR="006901F9">
        <w:tc>
          <w:tcPr>
            <w:tcW w:w="784" w:type="dxa"/>
          </w:tcPr>
          <w:p w:rsidR="006901F9" w:rsidRDefault="00520DB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2764" w:type="dxa"/>
          </w:tcPr>
          <w:p w:rsidR="006901F9" w:rsidRDefault="00520DB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6901F9" w:rsidRDefault="00520DB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6901F9" w:rsidRDefault="00520DB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</w:tcPr>
          <w:p w:rsidR="006901F9" w:rsidRDefault="00520DB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</w:tcPr>
          <w:p w:rsidR="006901F9" w:rsidRDefault="00520DB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34" w:type="dxa"/>
          </w:tcPr>
          <w:p w:rsidR="006901F9" w:rsidRDefault="00520DB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</w:tcPr>
          <w:p w:rsidR="006901F9" w:rsidRDefault="00520DB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134" w:type="dxa"/>
          </w:tcPr>
          <w:p w:rsidR="006901F9" w:rsidRDefault="00520DB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134" w:type="dxa"/>
          </w:tcPr>
          <w:p w:rsidR="006901F9" w:rsidRDefault="00520DB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121" w:type="dxa"/>
          </w:tcPr>
          <w:p w:rsidR="006901F9" w:rsidRDefault="00520DB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135" w:type="dxa"/>
          </w:tcPr>
          <w:p w:rsidR="006901F9" w:rsidRDefault="00520DB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6901F9">
        <w:tc>
          <w:tcPr>
            <w:tcW w:w="784" w:type="dxa"/>
          </w:tcPr>
          <w:p w:rsidR="006901F9" w:rsidRDefault="00520DB2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</w:p>
        </w:tc>
        <w:tc>
          <w:tcPr>
            <w:tcW w:w="14375" w:type="dxa"/>
            <w:gridSpan w:val="11"/>
          </w:tcPr>
          <w:p w:rsidR="006901F9" w:rsidRDefault="00520DB2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Валовой региональный продукт</w:t>
            </w:r>
          </w:p>
        </w:tc>
      </w:tr>
      <w:tr w:rsidR="006901F9">
        <w:tc>
          <w:tcPr>
            <w:tcW w:w="784" w:type="dxa"/>
          </w:tcPr>
          <w:p w:rsidR="006901F9" w:rsidRDefault="00520DB2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2764" w:type="dxa"/>
          </w:tcPr>
          <w:p w:rsidR="006901F9" w:rsidRDefault="00520DB2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>Валовой региональный продукт</w:t>
            </w:r>
          </w:p>
        </w:tc>
        <w:tc>
          <w:tcPr>
            <w:tcW w:w="1417" w:type="dxa"/>
          </w:tcPr>
          <w:p w:rsidR="006901F9" w:rsidRDefault="00520DB2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>млрд руб.</w:t>
            </w:r>
          </w:p>
        </w:tc>
        <w:tc>
          <w:tcPr>
            <w:tcW w:w="1134" w:type="dxa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8 628,90</w:t>
            </w:r>
          </w:p>
        </w:tc>
        <w:tc>
          <w:tcPr>
            <w:tcW w:w="1134" w:type="dxa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9 801,39</w:t>
            </w:r>
          </w:p>
        </w:tc>
        <w:tc>
          <w:tcPr>
            <w:tcW w:w="1134" w:type="dxa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8 498,28</w:t>
            </w:r>
          </w:p>
        </w:tc>
        <w:tc>
          <w:tcPr>
            <w:tcW w:w="1134" w:type="dxa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7 547,18</w:t>
            </w:r>
          </w:p>
        </w:tc>
        <w:tc>
          <w:tcPr>
            <w:tcW w:w="1134" w:type="dxa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9 353,79</w:t>
            </w:r>
          </w:p>
        </w:tc>
        <w:tc>
          <w:tcPr>
            <w:tcW w:w="1134" w:type="dxa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8 402,75</w:t>
            </w:r>
          </w:p>
        </w:tc>
        <w:tc>
          <w:tcPr>
            <w:tcW w:w="1134" w:type="dxa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10 100,91</w:t>
            </w:r>
          </w:p>
        </w:tc>
        <w:tc>
          <w:tcPr>
            <w:tcW w:w="1121" w:type="dxa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9 215,14</w:t>
            </w:r>
          </w:p>
        </w:tc>
        <w:tc>
          <w:tcPr>
            <w:tcW w:w="1135" w:type="dxa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10 627,84</w:t>
            </w:r>
          </w:p>
        </w:tc>
      </w:tr>
      <w:tr w:rsidR="006901F9">
        <w:tc>
          <w:tcPr>
            <w:tcW w:w="784" w:type="dxa"/>
          </w:tcPr>
          <w:p w:rsidR="006901F9" w:rsidRDefault="00520DB2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764" w:type="dxa"/>
          </w:tcPr>
          <w:p w:rsidR="006901F9" w:rsidRDefault="00520DB2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>Индекс физического объема валового регионального продукта</w:t>
            </w:r>
          </w:p>
        </w:tc>
        <w:tc>
          <w:tcPr>
            <w:tcW w:w="1417" w:type="dxa"/>
          </w:tcPr>
          <w:p w:rsidR="006901F9" w:rsidRDefault="00520DB2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>процент к предыдущему году в сопоставимых ценах</w:t>
            </w:r>
          </w:p>
        </w:tc>
        <w:tc>
          <w:tcPr>
            <w:tcW w:w="1134" w:type="dxa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100,10</w:t>
            </w:r>
          </w:p>
        </w:tc>
        <w:tc>
          <w:tcPr>
            <w:tcW w:w="1134" w:type="dxa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97,21</w:t>
            </w:r>
          </w:p>
        </w:tc>
        <w:tc>
          <w:tcPr>
            <w:tcW w:w="1134" w:type="dxa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100,16</w:t>
            </w:r>
          </w:p>
        </w:tc>
        <w:tc>
          <w:tcPr>
            <w:tcW w:w="1134" w:type="dxa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101,28</w:t>
            </w:r>
          </w:p>
        </w:tc>
        <w:tc>
          <w:tcPr>
            <w:tcW w:w="1134" w:type="dxa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102,86</w:t>
            </w:r>
          </w:p>
        </w:tc>
        <w:tc>
          <w:tcPr>
            <w:tcW w:w="1134" w:type="dxa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100,71</w:t>
            </w:r>
          </w:p>
        </w:tc>
        <w:tc>
          <w:tcPr>
            <w:tcW w:w="1134" w:type="dxa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101,69</w:t>
            </w:r>
          </w:p>
        </w:tc>
        <w:tc>
          <w:tcPr>
            <w:tcW w:w="1121" w:type="dxa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100,69</w:t>
            </w:r>
          </w:p>
        </w:tc>
        <w:tc>
          <w:tcPr>
            <w:tcW w:w="1135" w:type="dxa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101,70</w:t>
            </w:r>
          </w:p>
        </w:tc>
      </w:tr>
      <w:tr w:rsidR="006901F9">
        <w:tc>
          <w:tcPr>
            <w:tcW w:w="784" w:type="dxa"/>
          </w:tcPr>
          <w:p w:rsidR="006901F9" w:rsidRDefault="00520DB2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</w:t>
            </w:r>
          </w:p>
        </w:tc>
        <w:tc>
          <w:tcPr>
            <w:tcW w:w="14375" w:type="dxa"/>
            <w:gridSpan w:val="11"/>
          </w:tcPr>
          <w:p w:rsidR="006901F9" w:rsidRDefault="00520DB2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Промышленное производство</w:t>
            </w:r>
          </w:p>
        </w:tc>
      </w:tr>
      <w:tr w:rsidR="006901F9">
        <w:tc>
          <w:tcPr>
            <w:tcW w:w="784" w:type="dxa"/>
          </w:tcPr>
          <w:p w:rsidR="006901F9" w:rsidRDefault="00520DB2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764" w:type="dxa"/>
          </w:tcPr>
          <w:p w:rsidR="006901F9" w:rsidRDefault="00520DB2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 xml:space="preserve">Объем отгруженных товаров собственного производства, выполненных работ и услуг собственными силами </w:t>
            </w:r>
          </w:p>
        </w:tc>
        <w:tc>
          <w:tcPr>
            <w:tcW w:w="1417" w:type="dxa"/>
          </w:tcPr>
          <w:p w:rsidR="006901F9" w:rsidRDefault="00520DB2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>млрд руб.</w:t>
            </w:r>
          </w:p>
        </w:tc>
        <w:tc>
          <w:tcPr>
            <w:tcW w:w="1134" w:type="dxa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t>8 955,74</w:t>
            </w:r>
          </w:p>
        </w:tc>
        <w:tc>
          <w:tcPr>
            <w:tcW w:w="1134" w:type="dxa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t>10 243,42</w:t>
            </w:r>
          </w:p>
        </w:tc>
        <w:tc>
          <w:tcPr>
            <w:tcW w:w="1134" w:type="dxa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t>8 642,75</w:t>
            </w:r>
          </w:p>
        </w:tc>
        <w:tc>
          <w:tcPr>
            <w:tcW w:w="1134" w:type="dxa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t>7 619,45</w:t>
            </w:r>
          </w:p>
        </w:tc>
        <w:tc>
          <w:tcPr>
            <w:tcW w:w="1134" w:type="dxa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t>9 627,61</w:t>
            </w:r>
          </w:p>
        </w:tc>
        <w:tc>
          <w:tcPr>
            <w:tcW w:w="1134" w:type="dxa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t>8 671,18</w:t>
            </w:r>
          </w:p>
        </w:tc>
        <w:tc>
          <w:tcPr>
            <w:tcW w:w="1134" w:type="dxa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t>10 441,16</w:t>
            </w:r>
          </w:p>
        </w:tc>
        <w:tc>
          <w:tcPr>
            <w:tcW w:w="1121" w:type="dxa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t>9 576,29</w:t>
            </w:r>
          </w:p>
        </w:tc>
        <w:tc>
          <w:tcPr>
            <w:tcW w:w="1135" w:type="dxa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t>10 995,99</w:t>
            </w:r>
          </w:p>
        </w:tc>
      </w:tr>
      <w:tr w:rsidR="006901F9">
        <w:tc>
          <w:tcPr>
            <w:tcW w:w="784" w:type="dxa"/>
          </w:tcPr>
          <w:p w:rsidR="006901F9" w:rsidRDefault="00520DB2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764" w:type="dxa"/>
          </w:tcPr>
          <w:p w:rsidR="006901F9" w:rsidRDefault="00520DB2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 xml:space="preserve">Индекс промышленного производства </w:t>
            </w:r>
          </w:p>
        </w:tc>
        <w:tc>
          <w:tcPr>
            <w:tcW w:w="1417" w:type="dxa"/>
          </w:tcPr>
          <w:p w:rsidR="006901F9" w:rsidRDefault="00520DB2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>процент к предыдущему году</w:t>
            </w:r>
          </w:p>
        </w:tc>
        <w:tc>
          <w:tcPr>
            <w:tcW w:w="1134" w:type="dxa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t>98,50</w:t>
            </w:r>
          </w:p>
        </w:tc>
        <w:tc>
          <w:tcPr>
            <w:tcW w:w="1134" w:type="dxa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t>96,50</w:t>
            </w:r>
          </w:p>
        </w:tc>
        <w:tc>
          <w:tcPr>
            <w:tcW w:w="1134" w:type="dxa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t>99,02</w:t>
            </w:r>
          </w:p>
        </w:tc>
        <w:tc>
          <w:tcPr>
            <w:tcW w:w="1134" w:type="dxa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t>101,22</w:t>
            </w:r>
          </w:p>
        </w:tc>
        <w:tc>
          <w:tcPr>
            <w:tcW w:w="1134" w:type="dxa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t>102,75</w:t>
            </w:r>
          </w:p>
        </w:tc>
        <w:tc>
          <w:tcPr>
            <w:tcW w:w="1134" w:type="dxa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t>100,53</w:t>
            </w:r>
          </w:p>
        </w:tc>
        <w:tc>
          <w:tcPr>
            <w:tcW w:w="1134" w:type="dxa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t>101,30</w:t>
            </w:r>
          </w:p>
        </w:tc>
        <w:tc>
          <w:tcPr>
            <w:tcW w:w="1121" w:type="dxa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t>100,46</w:t>
            </w:r>
          </w:p>
        </w:tc>
        <w:tc>
          <w:tcPr>
            <w:tcW w:w="1135" w:type="dxa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t>101,26</w:t>
            </w:r>
          </w:p>
        </w:tc>
      </w:tr>
      <w:tr w:rsidR="006901F9">
        <w:tc>
          <w:tcPr>
            <w:tcW w:w="784" w:type="dxa"/>
          </w:tcPr>
          <w:p w:rsidR="006901F9" w:rsidRDefault="00520DB2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764" w:type="dxa"/>
          </w:tcPr>
          <w:p w:rsidR="006901F9" w:rsidRDefault="00520DB2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>Добыча полезных ископаемых (раздел В)</w:t>
            </w:r>
          </w:p>
        </w:tc>
        <w:tc>
          <w:tcPr>
            <w:tcW w:w="1417" w:type="dxa"/>
          </w:tcPr>
          <w:p w:rsidR="006901F9" w:rsidRDefault="00520DB2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>процент к предыдущему году</w:t>
            </w:r>
          </w:p>
        </w:tc>
        <w:tc>
          <w:tcPr>
            <w:tcW w:w="1134" w:type="dxa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t>97,50</w:t>
            </w:r>
          </w:p>
        </w:tc>
        <w:tc>
          <w:tcPr>
            <w:tcW w:w="1134" w:type="dxa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t>95,30</w:t>
            </w:r>
          </w:p>
        </w:tc>
        <w:tc>
          <w:tcPr>
            <w:tcW w:w="1134" w:type="dxa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t>98,86</w:t>
            </w:r>
          </w:p>
        </w:tc>
        <w:tc>
          <w:tcPr>
            <w:tcW w:w="1134" w:type="dxa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t>101,36</w:t>
            </w:r>
          </w:p>
        </w:tc>
        <w:tc>
          <w:tcPr>
            <w:tcW w:w="1134" w:type="dxa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t>102,93</w:t>
            </w:r>
          </w:p>
        </w:tc>
        <w:tc>
          <w:tcPr>
            <w:tcW w:w="1134" w:type="dxa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t>100,49</w:t>
            </w:r>
          </w:p>
        </w:tc>
        <w:tc>
          <w:tcPr>
            <w:tcW w:w="1134" w:type="dxa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t>101,34</w:t>
            </w:r>
          </w:p>
        </w:tc>
        <w:tc>
          <w:tcPr>
            <w:tcW w:w="1121" w:type="dxa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t>100,49</w:t>
            </w:r>
          </w:p>
        </w:tc>
        <w:tc>
          <w:tcPr>
            <w:tcW w:w="1135" w:type="dxa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t>101,37</w:t>
            </w:r>
          </w:p>
        </w:tc>
      </w:tr>
      <w:tr w:rsidR="006901F9">
        <w:tc>
          <w:tcPr>
            <w:tcW w:w="784" w:type="dxa"/>
          </w:tcPr>
          <w:p w:rsidR="006901F9" w:rsidRDefault="00520DB2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764" w:type="dxa"/>
          </w:tcPr>
          <w:p w:rsidR="006901F9" w:rsidRDefault="00520DB2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>Обрабатывающие производства (раздел С)</w:t>
            </w:r>
          </w:p>
        </w:tc>
        <w:tc>
          <w:tcPr>
            <w:tcW w:w="1417" w:type="dxa"/>
          </w:tcPr>
          <w:p w:rsidR="006901F9" w:rsidRDefault="00520DB2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>процент к предыдущему году</w:t>
            </w:r>
          </w:p>
        </w:tc>
        <w:tc>
          <w:tcPr>
            <w:tcW w:w="1134" w:type="dxa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t>103,00</w:t>
            </w:r>
          </w:p>
        </w:tc>
        <w:tc>
          <w:tcPr>
            <w:tcW w:w="1134" w:type="dxa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t>101,40</w:t>
            </w:r>
          </w:p>
        </w:tc>
        <w:tc>
          <w:tcPr>
            <w:tcW w:w="1134" w:type="dxa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t>100,19</w:t>
            </w:r>
          </w:p>
        </w:tc>
        <w:tc>
          <w:tcPr>
            <w:tcW w:w="1134" w:type="dxa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t>100,03</w:t>
            </w:r>
          </w:p>
        </w:tc>
        <w:tc>
          <w:tcPr>
            <w:tcW w:w="1134" w:type="dxa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t>101,28</w:t>
            </w:r>
          </w:p>
        </w:tc>
        <w:tc>
          <w:tcPr>
            <w:tcW w:w="1134" w:type="dxa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t>100,85</w:t>
            </w:r>
          </w:p>
        </w:tc>
        <w:tc>
          <w:tcPr>
            <w:tcW w:w="1134" w:type="dxa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t>100,90</w:t>
            </w:r>
          </w:p>
        </w:tc>
        <w:tc>
          <w:tcPr>
            <w:tcW w:w="1121" w:type="dxa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t>100,17</w:t>
            </w:r>
          </w:p>
        </w:tc>
        <w:tc>
          <w:tcPr>
            <w:tcW w:w="1135" w:type="dxa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t>100,27</w:t>
            </w:r>
          </w:p>
        </w:tc>
      </w:tr>
      <w:tr w:rsidR="006901F9">
        <w:tc>
          <w:tcPr>
            <w:tcW w:w="784" w:type="dxa"/>
          </w:tcPr>
          <w:p w:rsidR="006901F9" w:rsidRDefault="00520DB2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</w:t>
            </w:r>
          </w:p>
        </w:tc>
        <w:tc>
          <w:tcPr>
            <w:tcW w:w="2764" w:type="dxa"/>
          </w:tcPr>
          <w:p w:rsidR="006901F9" w:rsidRDefault="00520DB2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>Обеспечение электрической энергией, газом и паром; кондиционирование воздуха (раздел D)</w:t>
            </w:r>
          </w:p>
        </w:tc>
        <w:tc>
          <w:tcPr>
            <w:tcW w:w="1417" w:type="dxa"/>
          </w:tcPr>
          <w:p w:rsidR="006901F9" w:rsidRDefault="00520DB2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>процент к предыдущему году</w:t>
            </w:r>
          </w:p>
        </w:tc>
        <w:tc>
          <w:tcPr>
            <w:tcW w:w="1134" w:type="dxa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t>98,80</w:t>
            </w:r>
          </w:p>
        </w:tc>
        <w:tc>
          <w:tcPr>
            <w:tcW w:w="1134" w:type="dxa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t>96,00</w:t>
            </w:r>
          </w:p>
        </w:tc>
        <w:tc>
          <w:tcPr>
            <w:tcW w:w="1134" w:type="dxa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t>99,10</w:t>
            </w:r>
          </w:p>
        </w:tc>
        <w:tc>
          <w:tcPr>
            <w:tcW w:w="1134" w:type="dxa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t>101,60</w:t>
            </w:r>
          </w:p>
        </w:tc>
        <w:tc>
          <w:tcPr>
            <w:tcW w:w="1134" w:type="dxa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t>103,10</w:t>
            </w:r>
          </w:p>
        </w:tc>
        <w:tc>
          <w:tcPr>
            <w:tcW w:w="1134" w:type="dxa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t>100,70</w:t>
            </w:r>
          </w:p>
        </w:tc>
        <w:tc>
          <w:tcPr>
            <w:tcW w:w="1134" w:type="dxa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t>101,50</w:t>
            </w:r>
          </w:p>
        </w:tc>
        <w:tc>
          <w:tcPr>
            <w:tcW w:w="1121" w:type="dxa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t>100,70</w:t>
            </w:r>
          </w:p>
        </w:tc>
        <w:tc>
          <w:tcPr>
            <w:tcW w:w="1135" w:type="dxa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t>101,60</w:t>
            </w:r>
          </w:p>
        </w:tc>
      </w:tr>
      <w:tr w:rsidR="006901F9">
        <w:tc>
          <w:tcPr>
            <w:tcW w:w="784" w:type="dxa"/>
          </w:tcPr>
          <w:p w:rsidR="006901F9" w:rsidRDefault="00520DB2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</w:t>
            </w:r>
          </w:p>
        </w:tc>
        <w:tc>
          <w:tcPr>
            <w:tcW w:w="2764" w:type="dxa"/>
          </w:tcPr>
          <w:p w:rsidR="006901F9" w:rsidRDefault="00520DB2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 xml:space="preserve">Водоснабжение; водоотведение, организация сбора и утилизации отходов, </w:t>
            </w:r>
            <w:r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lastRenderedPageBreak/>
              <w:t>деятельность по ликвидации загрязнений (раздел Е)</w:t>
            </w:r>
          </w:p>
        </w:tc>
        <w:tc>
          <w:tcPr>
            <w:tcW w:w="1417" w:type="dxa"/>
          </w:tcPr>
          <w:p w:rsidR="006901F9" w:rsidRDefault="00520DB2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lastRenderedPageBreak/>
              <w:t>процент к предыдущему году</w:t>
            </w:r>
          </w:p>
        </w:tc>
        <w:tc>
          <w:tcPr>
            <w:tcW w:w="1134" w:type="dxa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t>105,10</w:t>
            </w:r>
          </w:p>
        </w:tc>
        <w:tc>
          <w:tcPr>
            <w:tcW w:w="1134" w:type="dxa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t>107,70</w:t>
            </w:r>
          </w:p>
        </w:tc>
        <w:tc>
          <w:tcPr>
            <w:tcW w:w="1134" w:type="dxa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t>100,50</w:t>
            </w:r>
          </w:p>
        </w:tc>
        <w:tc>
          <w:tcPr>
            <w:tcW w:w="1134" w:type="dxa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t>101,00</w:t>
            </w:r>
          </w:p>
        </w:tc>
        <w:tc>
          <w:tcPr>
            <w:tcW w:w="1134" w:type="dxa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t>101,50</w:t>
            </w:r>
          </w:p>
        </w:tc>
        <w:tc>
          <w:tcPr>
            <w:tcW w:w="1134" w:type="dxa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t>101,00</w:t>
            </w:r>
          </w:p>
        </w:tc>
        <w:tc>
          <w:tcPr>
            <w:tcW w:w="1134" w:type="dxa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t>101,50</w:t>
            </w:r>
          </w:p>
        </w:tc>
        <w:tc>
          <w:tcPr>
            <w:tcW w:w="1121" w:type="dxa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t>101,00</w:t>
            </w:r>
          </w:p>
        </w:tc>
        <w:tc>
          <w:tcPr>
            <w:tcW w:w="1135" w:type="dxa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t>102,00</w:t>
            </w:r>
          </w:p>
        </w:tc>
      </w:tr>
      <w:tr w:rsidR="006901F9">
        <w:trPr>
          <w:trHeight w:val="188"/>
        </w:trPr>
        <w:tc>
          <w:tcPr>
            <w:tcW w:w="784" w:type="dxa"/>
          </w:tcPr>
          <w:p w:rsidR="006901F9" w:rsidRDefault="00520DB2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9</w:t>
            </w:r>
          </w:p>
        </w:tc>
        <w:tc>
          <w:tcPr>
            <w:tcW w:w="2764" w:type="dxa"/>
          </w:tcPr>
          <w:p w:rsidR="006901F9" w:rsidRDefault="00520DB2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>Потребление электроэнергии</w:t>
            </w:r>
          </w:p>
        </w:tc>
        <w:tc>
          <w:tcPr>
            <w:tcW w:w="1417" w:type="dxa"/>
          </w:tcPr>
          <w:p w:rsidR="006901F9" w:rsidRDefault="00520DB2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>млн кВт.ч.</w:t>
            </w:r>
          </w:p>
        </w:tc>
        <w:tc>
          <w:tcPr>
            <w:tcW w:w="1134" w:type="dxa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t>68 486,4</w:t>
            </w:r>
          </w:p>
        </w:tc>
        <w:tc>
          <w:tcPr>
            <w:tcW w:w="1134" w:type="dxa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t>64 744,5</w:t>
            </w:r>
          </w:p>
        </w:tc>
        <w:tc>
          <w:tcPr>
            <w:tcW w:w="1134" w:type="dxa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72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663,90</w:t>
            </w:r>
          </w:p>
        </w:tc>
        <w:tc>
          <w:tcPr>
            <w:tcW w:w="1134" w:type="dxa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73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437,08</w:t>
            </w:r>
          </w:p>
        </w:tc>
        <w:tc>
          <w:tcPr>
            <w:tcW w:w="1134" w:type="dxa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73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437,08</w:t>
            </w:r>
          </w:p>
        </w:tc>
        <w:tc>
          <w:tcPr>
            <w:tcW w:w="1134" w:type="dxa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73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437,08</w:t>
            </w:r>
          </w:p>
        </w:tc>
        <w:tc>
          <w:tcPr>
            <w:tcW w:w="1134" w:type="dxa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73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437,08</w:t>
            </w:r>
          </w:p>
        </w:tc>
        <w:tc>
          <w:tcPr>
            <w:tcW w:w="1121" w:type="dxa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73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437,08</w:t>
            </w:r>
          </w:p>
        </w:tc>
        <w:tc>
          <w:tcPr>
            <w:tcW w:w="1135" w:type="dxa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73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437,08</w:t>
            </w:r>
          </w:p>
        </w:tc>
      </w:tr>
      <w:tr w:rsidR="006901F9">
        <w:tc>
          <w:tcPr>
            <w:tcW w:w="784" w:type="dxa"/>
          </w:tcPr>
          <w:p w:rsidR="006901F9" w:rsidRDefault="00520DB2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III</w:t>
            </w:r>
          </w:p>
        </w:tc>
        <w:tc>
          <w:tcPr>
            <w:tcW w:w="14375" w:type="dxa"/>
            <w:gridSpan w:val="11"/>
          </w:tcPr>
          <w:p w:rsidR="006901F9" w:rsidRDefault="00520DB2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Сельское хозяйство</w:t>
            </w:r>
          </w:p>
        </w:tc>
      </w:tr>
      <w:tr w:rsidR="006901F9">
        <w:tc>
          <w:tcPr>
            <w:tcW w:w="784" w:type="dxa"/>
          </w:tcPr>
          <w:p w:rsidR="006901F9" w:rsidRDefault="00520DB2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10</w:t>
            </w:r>
          </w:p>
        </w:tc>
        <w:tc>
          <w:tcPr>
            <w:tcW w:w="2764" w:type="dxa"/>
          </w:tcPr>
          <w:p w:rsidR="006901F9" w:rsidRDefault="00520DB2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Продукция сельского хозяйства</w:t>
            </w:r>
          </w:p>
        </w:tc>
        <w:tc>
          <w:tcPr>
            <w:tcW w:w="1417" w:type="dxa"/>
          </w:tcPr>
          <w:p w:rsidR="006901F9" w:rsidRDefault="00520DB2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млрд руб.</w:t>
            </w:r>
          </w:p>
        </w:tc>
        <w:tc>
          <w:tcPr>
            <w:tcW w:w="1134" w:type="dxa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9,87</w:t>
            </w:r>
          </w:p>
        </w:tc>
        <w:tc>
          <w:tcPr>
            <w:tcW w:w="1134" w:type="dxa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12,07</w:t>
            </w:r>
          </w:p>
        </w:tc>
        <w:tc>
          <w:tcPr>
            <w:tcW w:w="1134" w:type="dxa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12,08</w:t>
            </w:r>
          </w:p>
        </w:tc>
        <w:tc>
          <w:tcPr>
            <w:tcW w:w="1134" w:type="dxa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11,84</w:t>
            </w:r>
          </w:p>
        </w:tc>
        <w:tc>
          <w:tcPr>
            <w:tcW w:w="1134" w:type="dxa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12,11</w:t>
            </w:r>
          </w:p>
        </w:tc>
        <w:tc>
          <w:tcPr>
            <w:tcW w:w="1134" w:type="dxa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11,61</w:t>
            </w:r>
          </w:p>
        </w:tc>
        <w:tc>
          <w:tcPr>
            <w:tcW w:w="1134" w:type="dxa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12,13</w:t>
            </w:r>
          </w:p>
        </w:tc>
        <w:tc>
          <w:tcPr>
            <w:tcW w:w="1121" w:type="dxa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11,38</w:t>
            </w:r>
          </w:p>
        </w:tc>
        <w:tc>
          <w:tcPr>
            <w:tcW w:w="1135" w:type="dxa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12,15</w:t>
            </w:r>
          </w:p>
        </w:tc>
      </w:tr>
      <w:tr w:rsidR="006901F9">
        <w:tc>
          <w:tcPr>
            <w:tcW w:w="784" w:type="dxa"/>
          </w:tcPr>
          <w:p w:rsidR="006901F9" w:rsidRDefault="00520DB2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11</w:t>
            </w:r>
          </w:p>
        </w:tc>
        <w:tc>
          <w:tcPr>
            <w:tcW w:w="2764" w:type="dxa"/>
          </w:tcPr>
          <w:p w:rsidR="006901F9" w:rsidRDefault="00520DB2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Индекс производства продукции сельского хозяйства</w:t>
            </w:r>
          </w:p>
        </w:tc>
        <w:tc>
          <w:tcPr>
            <w:tcW w:w="1417" w:type="dxa"/>
          </w:tcPr>
          <w:p w:rsidR="006901F9" w:rsidRDefault="00520DB2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процент к предыдущему году в сопоставимых ценах</w:t>
            </w:r>
          </w:p>
        </w:tc>
        <w:tc>
          <w:tcPr>
            <w:tcW w:w="1134" w:type="dxa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98,40</w:t>
            </w:r>
          </w:p>
        </w:tc>
        <w:tc>
          <w:tcPr>
            <w:tcW w:w="1134" w:type="dxa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93,90</w:t>
            </w:r>
          </w:p>
        </w:tc>
        <w:tc>
          <w:tcPr>
            <w:tcW w:w="1134" w:type="dxa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100,00</w:t>
            </w:r>
          </w:p>
        </w:tc>
        <w:tc>
          <w:tcPr>
            <w:tcW w:w="1134" w:type="dxa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99,00</w:t>
            </w:r>
          </w:p>
        </w:tc>
        <w:tc>
          <w:tcPr>
            <w:tcW w:w="1134" w:type="dxa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100,10</w:t>
            </w:r>
          </w:p>
        </w:tc>
        <w:tc>
          <w:tcPr>
            <w:tcW w:w="1134" w:type="dxa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99,00</w:t>
            </w:r>
          </w:p>
        </w:tc>
        <w:tc>
          <w:tcPr>
            <w:tcW w:w="1134" w:type="dxa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100,10</w:t>
            </w:r>
          </w:p>
        </w:tc>
        <w:tc>
          <w:tcPr>
            <w:tcW w:w="1121" w:type="dxa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99,00</w:t>
            </w:r>
          </w:p>
        </w:tc>
        <w:tc>
          <w:tcPr>
            <w:tcW w:w="1135" w:type="dxa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100,10</w:t>
            </w:r>
          </w:p>
        </w:tc>
      </w:tr>
      <w:tr w:rsidR="006901F9">
        <w:tc>
          <w:tcPr>
            <w:tcW w:w="784" w:type="dxa"/>
          </w:tcPr>
          <w:p w:rsidR="006901F9" w:rsidRDefault="00520DB2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14375" w:type="dxa"/>
            <w:gridSpan w:val="11"/>
          </w:tcPr>
          <w:p w:rsidR="006901F9" w:rsidRDefault="00520DB2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Строительство</w:t>
            </w:r>
          </w:p>
        </w:tc>
      </w:tr>
      <w:tr w:rsidR="006901F9">
        <w:tc>
          <w:tcPr>
            <w:tcW w:w="784" w:type="dxa"/>
          </w:tcPr>
          <w:p w:rsidR="006901F9" w:rsidRDefault="00520DB2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12</w:t>
            </w:r>
          </w:p>
        </w:tc>
        <w:tc>
          <w:tcPr>
            <w:tcW w:w="2764" w:type="dxa"/>
          </w:tcPr>
          <w:p w:rsidR="006901F9" w:rsidRDefault="00520DB2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>Объем работ, выполненных по виду деятельности «Строительство»</w:t>
            </w:r>
          </w:p>
        </w:tc>
        <w:tc>
          <w:tcPr>
            <w:tcW w:w="1417" w:type="dxa"/>
          </w:tcPr>
          <w:p w:rsidR="006901F9" w:rsidRDefault="00520DB2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>в ценах соответствующих лет; млрд руб.</w:t>
            </w:r>
          </w:p>
        </w:tc>
        <w:tc>
          <w:tcPr>
            <w:tcW w:w="1134" w:type="dxa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477,54</w:t>
            </w:r>
          </w:p>
        </w:tc>
        <w:tc>
          <w:tcPr>
            <w:tcW w:w="1134" w:type="dxa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543,16</w:t>
            </w:r>
          </w:p>
        </w:tc>
        <w:tc>
          <w:tcPr>
            <w:tcW w:w="1134" w:type="dxa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561,1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584,42</w:t>
            </w:r>
          </w:p>
        </w:tc>
        <w:tc>
          <w:tcPr>
            <w:tcW w:w="1134" w:type="dxa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594,71</w:t>
            </w:r>
          </w:p>
        </w:tc>
        <w:tc>
          <w:tcPr>
            <w:tcW w:w="1134" w:type="dxa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607,08</w:t>
            </w:r>
          </w:p>
        </w:tc>
        <w:tc>
          <w:tcPr>
            <w:tcW w:w="1134" w:type="dxa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631,22</w:t>
            </w:r>
          </w:p>
        </w:tc>
        <w:tc>
          <w:tcPr>
            <w:tcW w:w="1121" w:type="dxa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630,05</w:t>
            </w:r>
          </w:p>
        </w:tc>
        <w:tc>
          <w:tcPr>
            <w:tcW w:w="1135" w:type="dxa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671,90</w:t>
            </w:r>
          </w:p>
        </w:tc>
      </w:tr>
      <w:tr w:rsidR="006901F9">
        <w:tc>
          <w:tcPr>
            <w:tcW w:w="784" w:type="dxa"/>
          </w:tcPr>
          <w:p w:rsidR="006901F9" w:rsidRDefault="00520DB2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13</w:t>
            </w:r>
          </w:p>
        </w:tc>
        <w:tc>
          <w:tcPr>
            <w:tcW w:w="2764" w:type="dxa"/>
          </w:tcPr>
          <w:p w:rsidR="006901F9" w:rsidRDefault="00520DB2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>Индекс физического объема работ, выполненных по виду деятельности «Строительство»</w:t>
            </w:r>
          </w:p>
        </w:tc>
        <w:tc>
          <w:tcPr>
            <w:tcW w:w="1417" w:type="dxa"/>
          </w:tcPr>
          <w:p w:rsidR="006901F9" w:rsidRDefault="00520DB2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>процент к предыдущему году в сопоставимых ценах</w:t>
            </w:r>
          </w:p>
        </w:tc>
        <w:tc>
          <w:tcPr>
            <w:tcW w:w="1134" w:type="dxa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105,90</w:t>
            </w:r>
          </w:p>
        </w:tc>
        <w:tc>
          <w:tcPr>
            <w:tcW w:w="1134" w:type="dxa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105,40</w:t>
            </w:r>
          </w:p>
        </w:tc>
        <w:tc>
          <w:tcPr>
            <w:tcW w:w="1134" w:type="dxa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100,30</w:t>
            </w:r>
          </w:p>
        </w:tc>
        <w:tc>
          <w:tcPr>
            <w:tcW w:w="1134" w:type="dxa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1134" w:type="dxa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102,50</w:t>
            </w:r>
          </w:p>
        </w:tc>
        <w:tc>
          <w:tcPr>
            <w:tcW w:w="1134" w:type="dxa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101,00</w:t>
            </w:r>
          </w:p>
        </w:tc>
        <w:tc>
          <w:tcPr>
            <w:tcW w:w="1134" w:type="dxa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103,50</w:t>
            </w:r>
          </w:p>
        </w:tc>
        <w:tc>
          <w:tcPr>
            <w:tcW w:w="1121" w:type="dxa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101,50</w:t>
            </w:r>
          </w:p>
        </w:tc>
        <w:tc>
          <w:tcPr>
            <w:tcW w:w="1135" w:type="dxa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104,00</w:t>
            </w:r>
          </w:p>
        </w:tc>
      </w:tr>
      <w:tr w:rsidR="006901F9">
        <w:tc>
          <w:tcPr>
            <w:tcW w:w="784" w:type="dxa"/>
          </w:tcPr>
          <w:p w:rsidR="006901F9" w:rsidRDefault="00520DB2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14</w:t>
            </w:r>
          </w:p>
        </w:tc>
        <w:tc>
          <w:tcPr>
            <w:tcW w:w="2764" w:type="dxa"/>
          </w:tcPr>
          <w:p w:rsidR="006901F9" w:rsidRDefault="00520DB2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>Ввод в действие жилых домов</w:t>
            </w:r>
          </w:p>
        </w:tc>
        <w:tc>
          <w:tcPr>
            <w:tcW w:w="1417" w:type="dxa"/>
          </w:tcPr>
          <w:p w:rsidR="006901F9" w:rsidRDefault="00520DB2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>тыс. кв. м общей площади</w:t>
            </w:r>
          </w:p>
        </w:tc>
        <w:tc>
          <w:tcPr>
            <w:tcW w:w="1134" w:type="dxa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955,28</w:t>
            </w:r>
          </w:p>
        </w:tc>
        <w:tc>
          <w:tcPr>
            <w:tcW w:w="1134" w:type="dxa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975,70</w:t>
            </w:r>
          </w:p>
        </w:tc>
        <w:tc>
          <w:tcPr>
            <w:tcW w:w="1134" w:type="dxa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958,00</w:t>
            </w:r>
          </w:p>
        </w:tc>
        <w:tc>
          <w:tcPr>
            <w:tcW w:w="1134" w:type="dxa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700,00</w:t>
            </w:r>
          </w:p>
        </w:tc>
        <w:tc>
          <w:tcPr>
            <w:tcW w:w="1134" w:type="dxa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1013,00</w:t>
            </w:r>
          </w:p>
        </w:tc>
        <w:tc>
          <w:tcPr>
            <w:tcW w:w="1134" w:type="dxa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800,00</w:t>
            </w:r>
          </w:p>
        </w:tc>
        <w:tc>
          <w:tcPr>
            <w:tcW w:w="1134" w:type="dxa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1154,00</w:t>
            </w:r>
          </w:p>
        </w:tc>
        <w:tc>
          <w:tcPr>
            <w:tcW w:w="1121" w:type="dxa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900,00</w:t>
            </w:r>
          </w:p>
        </w:tc>
        <w:tc>
          <w:tcPr>
            <w:tcW w:w="1135" w:type="dxa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1326,00</w:t>
            </w:r>
          </w:p>
        </w:tc>
      </w:tr>
      <w:tr w:rsidR="006901F9">
        <w:tc>
          <w:tcPr>
            <w:tcW w:w="784" w:type="dxa"/>
          </w:tcPr>
          <w:p w:rsidR="006901F9" w:rsidRDefault="00520DB2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</w:t>
            </w:r>
          </w:p>
        </w:tc>
        <w:tc>
          <w:tcPr>
            <w:tcW w:w="14375" w:type="dxa"/>
            <w:gridSpan w:val="11"/>
          </w:tcPr>
          <w:p w:rsidR="006901F9" w:rsidRDefault="00520DB2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>Торговля и услуги населению</w:t>
            </w:r>
          </w:p>
        </w:tc>
      </w:tr>
      <w:tr w:rsidR="006901F9">
        <w:tc>
          <w:tcPr>
            <w:tcW w:w="784" w:type="dxa"/>
          </w:tcPr>
          <w:p w:rsidR="006901F9" w:rsidRDefault="00520DB2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15</w:t>
            </w:r>
          </w:p>
        </w:tc>
        <w:tc>
          <w:tcPr>
            <w:tcW w:w="2764" w:type="dxa"/>
          </w:tcPr>
          <w:p w:rsidR="006901F9" w:rsidRDefault="00520DB2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>Индекс потребительских цен на товары и услуги, на конец года</w:t>
            </w:r>
          </w:p>
        </w:tc>
        <w:tc>
          <w:tcPr>
            <w:tcW w:w="1417" w:type="dxa"/>
          </w:tcPr>
          <w:p w:rsidR="006901F9" w:rsidRDefault="00520DB2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>процент к декабрю предыдущего года</w:t>
            </w:r>
          </w:p>
        </w:tc>
        <w:tc>
          <w:tcPr>
            <w:tcW w:w="1134" w:type="dxa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104,6</w:t>
            </w:r>
          </w:p>
        </w:tc>
        <w:tc>
          <w:tcPr>
            <w:tcW w:w="1134" w:type="dxa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107,9</w:t>
            </w:r>
          </w:p>
        </w:tc>
        <w:tc>
          <w:tcPr>
            <w:tcW w:w="1134" w:type="dxa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106,2</w:t>
            </w:r>
          </w:p>
        </w:tc>
        <w:tc>
          <w:tcPr>
            <w:tcW w:w="1134" w:type="dxa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104,0</w:t>
            </w:r>
          </w:p>
        </w:tc>
        <w:tc>
          <w:tcPr>
            <w:tcW w:w="1134" w:type="dxa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104,0</w:t>
            </w:r>
          </w:p>
        </w:tc>
        <w:tc>
          <w:tcPr>
            <w:tcW w:w="1134" w:type="dxa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104,0</w:t>
            </w:r>
          </w:p>
        </w:tc>
        <w:tc>
          <w:tcPr>
            <w:tcW w:w="1134" w:type="dxa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104,0</w:t>
            </w:r>
          </w:p>
        </w:tc>
        <w:tc>
          <w:tcPr>
            <w:tcW w:w="1121" w:type="dxa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104,0</w:t>
            </w:r>
          </w:p>
        </w:tc>
        <w:tc>
          <w:tcPr>
            <w:tcW w:w="1135" w:type="dxa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104,0</w:t>
            </w:r>
          </w:p>
        </w:tc>
      </w:tr>
      <w:tr w:rsidR="006901F9">
        <w:tc>
          <w:tcPr>
            <w:tcW w:w="784" w:type="dxa"/>
          </w:tcPr>
          <w:p w:rsidR="006901F9" w:rsidRDefault="00520DB2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16</w:t>
            </w:r>
          </w:p>
        </w:tc>
        <w:tc>
          <w:tcPr>
            <w:tcW w:w="2764" w:type="dxa"/>
          </w:tcPr>
          <w:p w:rsidR="006901F9" w:rsidRDefault="00520DB2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>Индекс потребительских цен на товары и услуги, в среднем за год</w:t>
            </w:r>
          </w:p>
        </w:tc>
        <w:tc>
          <w:tcPr>
            <w:tcW w:w="1417" w:type="dxa"/>
          </w:tcPr>
          <w:p w:rsidR="006901F9" w:rsidRDefault="00520DB2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>процент г/г</w:t>
            </w:r>
          </w:p>
        </w:tc>
        <w:tc>
          <w:tcPr>
            <w:tcW w:w="1134" w:type="dxa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102,3</w:t>
            </w:r>
          </w:p>
        </w:tc>
        <w:tc>
          <w:tcPr>
            <w:tcW w:w="1134" w:type="dxa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107,1</w:t>
            </w:r>
          </w:p>
        </w:tc>
        <w:tc>
          <w:tcPr>
            <w:tcW w:w="1134" w:type="dxa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107,9</w:t>
            </w:r>
          </w:p>
        </w:tc>
        <w:tc>
          <w:tcPr>
            <w:tcW w:w="1134" w:type="dxa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105,1</w:t>
            </w:r>
          </w:p>
        </w:tc>
        <w:tc>
          <w:tcPr>
            <w:tcW w:w="1134" w:type="dxa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105,1</w:t>
            </w:r>
          </w:p>
        </w:tc>
        <w:tc>
          <w:tcPr>
            <w:tcW w:w="1134" w:type="dxa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104,0</w:t>
            </w:r>
          </w:p>
        </w:tc>
        <w:tc>
          <w:tcPr>
            <w:tcW w:w="1134" w:type="dxa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104,0</w:t>
            </w:r>
          </w:p>
        </w:tc>
        <w:tc>
          <w:tcPr>
            <w:tcW w:w="1121" w:type="dxa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104,0</w:t>
            </w:r>
          </w:p>
        </w:tc>
        <w:tc>
          <w:tcPr>
            <w:tcW w:w="1135" w:type="dxa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104,0</w:t>
            </w:r>
          </w:p>
        </w:tc>
      </w:tr>
      <w:tr w:rsidR="006901F9">
        <w:tc>
          <w:tcPr>
            <w:tcW w:w="784" w:type="dxa"/>
          </w:tcPr>
          <w:p w:rsidR="006901F9" w:rsidRDefault="00520DB2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17</w:t>
            </w:r>
          </w:p>
        </w:tc>
        <w:tc>
          <w:tcPr>
            <w:tcW w:w="2764" w:type="dxa"/>
          </w:tcPr>
          <w:p w:rsidR="006901F9" w:rsidRDefault="00520DB2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>Оборот розничной торговли</w:t>
            </w:r>
          </w:p>
        </w:tc>
        <w:tc>
          <w:tcPr>
            <w:tcW w:w="1417" w:type="dxa"/>
          </w:tcPr>
          <w:p w:rsidR="006901F9" w:rsidRDefault="00520DB2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>млрд руб.</w:t>
            </w:r>
          </w:p>
        </w:tc>
        <w:tc>
          <w:tcPr>
            <w:tcW w:w="1134" w:type="dxa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557,64</w:t>
            </w:r>
          </w:p>
        </w:tc>
        <w:tc>
          <w:tcPr>
            <w:tcW w:w="1134" w:type="dxa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644,34</w:t>
            </w:r>
          </w:p>
        </w:tc>
        <w:tc>
          <w:tcPr>
            <w:tcW w:w="1134" w:type="dxa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679,66</w:t>
            </w:r>
          </w:p>
        </w:tc>
        <w:tc>
          <w:tcPr>
            <w:tcW w:w="1134" w:type="dxa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714,50</w:t>
            </w:r>
          </w:p>
        </w:tc>
        <w:tc>
          <w:tcPr>
            <w:tcW w:w="1134" w:type="dxa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726,75</w:t>
            </w:r>
          </w:p>
        </w:tc>
        <w:tc>
          <w:tcPr>
            <w:tcW w:w="1134" w:type="dxa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750,65</w:t>
            </w:r>
          </w:p>
        </w:tc>
        <w:tc>
          <w:tcPr>
            <w:tcW w:w="1134" w:type="dxa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777,02</w:t>
            </w:r>
          </w:p>
        </w:tc>
        <w:tc>
          <w:tcPr>
            <w:tcW w:w="1121" w:type="dxa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789,50</w:t>
            </w:r>
          </w:p>
        </w:tc>
        <w:tc>
          <w:tcPr>
            <w:tcW w:w="1135" w:type="dxa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830,25</w:t>
            </w:r>
          </w:p>
        </w:tc>
      </w:tr>
      <w:tr w:rsidR="006901F9">
        <w:tc>
          <w:tcPr>
            <w:tcW w:w="784" w:type="dxa"/>
          </w:tcPr>
          <w:p w:rsidR="006901F9" w:rsidRDefault="00520DB2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18</w:t>
            </w:r>
          </w:p>
        </w:tc>
        <w:tc>
          <w:tcPr>
            <w:tcW w:w="2764" w:type="dxa"/>
          </w:tcPr>
          <w:p w:rsidR="006901F9" w:rsidRDefault="00520DB2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>Индекс физического объема оборота розничной торговли</w:t>
            </w:r>
          </w:p>
        </w:tc>
        <w:tc>
          <w:tcPr>
            <w:tcW w:w="1417" w:type="dxa"/>
          </w:tcPr>
          <w:p w:rsidR="006901F9" w:rsidRDefault="00520DB2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>процент к предыдущему году в сопоставимых ценах</w:t>
            </w:r>
          </w:p>
        </w:tc>
        <w:tc>
          <w:tcPr>
            <w:tcW w:w="1134" w:type="dxa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109,40</w:t>
            </w:r>
          </w:p>
        </w:tc>
        <w:tc>
          <w:tcPr>
            <w:tcW w:w="1134" w:type="dxa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108,90</w:t>
            </w:r>
          </w:p>
        </w:tc>
        <w:tc>
          <w:tcPr>
            <w:tcW w:w="1134" w:type="dxa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98,93</w:t>
            </w:r>
          </w:p>
        </w:tc>
        <w:tc>
          <w:tcPr>
            <w:tcW w:w="1134" w:type="dxa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100,50</w:t>
            </w:r>
          </w:p>
        </w:tc>
        <w:tc>
          <w:tcPr>
            <w:tcW w:w="1134" w:type="dxa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102,42</w:t>
            </w:r>
          </w:p>
        </w:tc>
        <w:tc>
          <w:tcPr>
            <w:tcW w:w="1134" w:type="dxa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101,02</w:t>
            </w:r>
          </w:p>
        </w:tc>
        <w:tc>
          <w:tcPr>
            <w:tcW w:w="1134" w:type="dxa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103,00</w:t>
            </w:r>
          </w:p>
        </w:tc>
        <w:tc>
          <w:tcPr>
            <w:tcW w:w="1121" w:type="dxa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101,03</w:t>
            </w:r>
          </w:p>
        </w:tc>
        <w:tc>
          <w:tcPr>
            <w:tcW w:w="1135" w:type="dxa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102,84</w:t>
            </w:r>
          </w:p>
        </w:tc>
      </w:tr>
      <w:tr w:rsidR="006901F9">
        <w:tc>
          <w:tcPr>
            <w:tcW w:w="784" w:type="dxa"/>
          </w:tcPr>
          <w:p w:rsidR="006901F9" w:rsidRDefault="00520DB2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19</w:t>
            </w:r>
          </w:p>
        </w:tc>
        <w:tc>
          <w:tcPr>
            <w:tcW w:w="2764" w:type="dxa"/>
          </w:tcPr>
          <w:p w:rsidR="006901F9" w:rsidRDefault="00520DB2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>Объем платных услуг населению</w:t>
            </w:r>
          </w:p>
        </w:tc>
        <w:tc>
          <w:tcPr>
            <w:tcW w:w="1417" w:type="dxa"/>
          </w:tcPr>
          <w:p w:rsidR="006901F9" w:rsidRDefault="00520DB2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>млрд руб.</w:t>
            </w:r>
          </w:p>
        </w:tc>
        <w:tc>
          <w:tcPr>
            <w:tcW w:w="1134" w:type="dxa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166,92</w:t>
            </w:r>
          </w:p>
        </w:tc>
        <w:tc>
          <w:tcPr>
            <w:tcW w:w="1134" w:type="dxa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199,21</w:t>
            </w:r>
          </w:p>
        </w:tc>
        <w:tc>
          <w:tcPr>
            <w:tcW w:w="1134" w:type="dxa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232,50</w:t>
            </w:r>
          </w:p>
        </w:tc>
        <w:tc>
          <w:tcPr>
            <w:tcW w:w="1134" w:type="dxa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white"/>
              </w:rPr>
              <w:t>49,25</w:t>
            </w:r>
          </w:p>
        </w:tc>
        <w:tc>
          <w:tcPr>
            <w:tcW w:w="1134" w:type="dxa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258,25</w:t>
            </w:r>
          </w:p>
        </w:tc>
        <w:tc>
          <w:tcPr>
            <w:tcW w:w="1134" w:type="dxa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265,80</w:t>
            </w:r>
          </w:p>
        </w:tc>
        <w:tc>
          <w:tcPr>
            <w:tcW w:w="1134" w:type="dxa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282,40</w:t>
            </w:r>
          </w:p>
        </w:tc>
        <w:tc>
          <w:tcPr>
            <w:tcW w:w="1121" w:type="dxa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280,15</w:t>
            </w:r>
          </w:p>
        </w:tc>
        <w:tc>
          <w:tcPr>
            <w:tcW w:w="1135" w:type="dxa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306,20</w:t>
            </w:r>
          </w:p>
        </w:tc>
      </w:tr>
      <w:tr w:rsidR="006901F9">
        <w:tc>
          <w:tcPr>
            <w:tcW w:w="784" w:type="dxa"/>
          </w:tcPr>
          <w:p w:rsidR="006901F9" w:rsidRDefault="00520DB2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lastRenderedPageBreak/>
              <w:t>20</w:t>
            </w:r>
          </w:p>
        </w:tc>
        <w:tc>
          <w:tcPr>
            <w:tcW w:w="2764" w:type="dxa"/>
          </w:tcPr>
          <w:p w:rsidR="006901F9" w:rsidRDefault="00520DB2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>Индекс физического объема платных услуг населению</w:t>
            </w:r>
          </w:p>
        </w:tc>
        <w:tc>
          <w:tcPr>
            <w:tcW w:w="1417" w:type="dxa"/>
          </w:tcPr>
          <w:p w:rsidR="006901F9" w:rsidRDefault="00520DB2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>процент к предыдущему году в сопоставимых ценах</w:t>
            </w:r>
          </w:p>
        </w:tc>
        <w:tc>
          <w:tcPr>
            <w:tcW w:w="1134" w:type="dxa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104,30</w:t>
            </w:r>
          </w:p>
        </w:tc>
        <w:tc>
          <w:tcPr>
            <w:tcW w:w="1134" w:type="dxa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109,70</w:t>
            </w:r>
          </w:p>
        </w:tc>
        <w:tc>
          <w:tcPr>
            <w:tcW w:w="1134" w:type="dxa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104,36</w:t>
            </w:r>
          </w:p>
        </w:tc>
        <w:tc>
          <w:tcPr>
            <w:tcW w:w="1134" w:type="dxa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100,10</w:t>
            </w:r>
          </w:p>
        </w:tc>
        <w:tc>
          <w:tcPr>
            <w:tcW w:w="1134" w:type="dxa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103,90</w:t>
            </w:r>
          </w:p>
        </w:tc>
        <w:tc>
          <w:tcPr>
            <w:tcW w:w="1134" w:type="dxa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100,98</w:t>
            </w:r>
          </w:p>
        </w:tc>
        <w:tc>
          <w:tcPr>
            <w:tcW w:w="1134" w:type="dxa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103,75</w:t>
            </w:r>
          </w:p>
        </w:tc>
        <w:tc>
          <w:tcPr>
            <w:tcW w:w="1121" w:type="dxa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101,00</w:t>
            </w:r>
          </w:p>
        </w:tc>
        <w:tc>
          <w:tcPr>
            <w:tcW w:w="1135" w:type="dxa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103,36</w:t>
            </w:r>
          </w:p>
        </w:tc>
      </w:tr>
      <w:tr w:rsidR="006901F9">
        <w:tc>
          <w:tcPr>
            <w:tcW w:w="784" w:type="dxa"/>
          </w:tcPr>
          <w:p w:rsidR="006901F9" w:rsidRDefault="00520DB2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VI</w:t>
            </w:r>
          </w:p>
        </w:tc>
        <w:tc>
          <w:tcPr>
            <w:tcW w:w="14375" w:type="dxa"/>
            <w:gridSpan w:val="11"/>
          </w:tcPr>
          <w:p w:rsidR="006901F9" w:rsidRDefault="00520DB2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>Малое и среднее предпринимательство, включая микропредприятия</w:t>
            </w:r>
          </w:p>
        </w:tc>
      </w:tr>
      <w:tr w:rsidR="006901F9">
        <w:tc>
          <w:tcPr>
            <w:tcW w:w="784" w:type="dxa"/>
          </w:tcPr>
          <w:p w:rsidR="006901F9" w:rsidRDefault="00520DB2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21</w:t>
            </w:r>
          </w:p>
        </w:tc>
        <w:tc>
          <w:tcPr>
            <w:tcW w:w="2764" w:type="dxa"/>
          </w:tcPr>
          <w:p w:rsidR="006901F9" w:rsidRDefault="00520DB2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>Количество малых и средних предприятий, включая микропредприятия (на конец года)</w:t>
            </w:r>
          </w:p>
        </w:tc>
        <w:tc>
          <w:tcPr>
            <w:tcW w:w="1417" w:type="dxa"/>
          </w:tcPr>
          <w:p w:rsidR="006901F9" w:rsidRDefault="00520DB2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>единиц</w:t>
            </w:r>
          </w:p>
        </w:tc>
        <w:tc>
          <w:tcPr>
            <w:tcW w:w="1134" w:type="dxa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17 723</w:t>
            </w:r>
          </w:p>
        </w:tc>
        <w:tc>
          <w:tcPr>
            <w:tcW w:w="1134" w:type="dxa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17 196</w:t>
            </w:r>
          </w:p>
        </w:tc>
        <w:tc>
          <w:tcPr>
            <w:tcW w:w="1134" w:type="dxa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16 499</w:t>
            </w:r>
          </w:p>
        </w:tc>
        <w:tc>
          <w:tcPr>
            <w:tcW w:w="1134" w:type="dxa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15 757</w:t>
            </w:r>
          </w:p>
        </w:tc>
        <w:tc>
          <w:tcPr>
            <w:tcW w:w="1134" w:type="dxa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16 004</w:t>
            </w:r>
          </w:p>
        </w:tc>
        <w:tc>
          <w:tcPr>
            <w:tcW w:w="1134" w:type="dxa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15 126</w:t>
            </w:r>
          </w:p>
        </w:tc>
        <w:tc>
          <w:tcPr>
            <w:tcW w:w="1134" w:type="dxa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15 764</w:t>
            </w:r>
          </w:p>
        </w:tc>
        <w:tc>
          <w:tcPr>
            <w:tcW w:w="1121" w:type="dxa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14 672</w:t>
            </w:r>
          </w:p>
        </w:tc>
        <w:tc>
          <w:tcPr>
            <w:tcW w:w="1135" w:type="dxa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15 780</w:t>
            </w:r>
          </w:p>
        </w:tc>
      </w:tr>
      <w:tr w:rsidR="006901F9">
        <w:tc>
          <w:tcPr>
            <w:tcW w:w="784" w:type="dxa"/>
          </w:tcPr>
          <w:p w:rsidR="006901F9" w:rsidRDefault="00520DB2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22</w:t>
            </w:r>
          </w:p>
        </w:tc>
        <w:tc>
          <w:tcPr>
            <w:tcW w:w="2764" w:type="dxa"/>
          </w:tcPr>
          <w:p w:rsidR="006901F9" w:rsidRDefault="00520DB2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>Среднесписочная численность работников на предприятиях малого и среднего предпринимательства (включая микропредприятия) (без внешних совместителей)</w:t>
            </w:r>
          </w:p>
        </w:tc>
        <w:tc>
          <w:tcPr>
            <w:tcW w:w="1417" w:type="dxa"/>
          </w:tcPr>
          <w:p w:rsidR="006901F9" w:rsidRDefault="00520DB2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>тыс. человек</w:t>
            </w:r>
          </w:p>
        </w:tc>
        <w:tc>
          <w:tcPr>
            <w:tcW w:w="1134" w:type="dxa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117,74</w:t>
            </w:r>
          </w:p>
        </w:tc>
        <w:tc>
          <w:tcPr>
            <w:tcW w:w="1134" w:type="dxa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115,20</w:t>
            </w:r>
          </w:p>
        </w:tc>
        <w:tc>
          <w:tcPr>
            <w:tcW w:w="1134" w:type="dxa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113,94</w:t>
            </w:r>
          </w:p>
        </w:tc>
        <w:tc>
          <w:tcPr>
            <w:tcW w:w="1134" w:type="dxa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113,37</w:t>
            </w:r>
          </w:p>
        </w:tc>
        <w:tc>
          <w:tcPr>
            <w:tcW w:w="1134" w:type="dxa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114,28</w:t>
            </w:r>
          </w:p>
        </w:tc>
        <w:tc>
          <w:tcPr>
            <w:tcW w:w="1134" w:type="dxa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113,54</w:t>
            </w:r>
          </w:p>
        </w:tc>
        <w:tc>
          <w:tcPr>
            <w:tcW w:w="1134" w:type="dxa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114,68</w:t>
            </w:r>
          </w:p>
        </w:tc>
        <w:tc>
          <w:tcPr>
            <w:tcW w:w="1121" w:type="dxa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113,76</w:t>
            </w:r>
          </w:p>
        </w:tc>
        <w:tc>
          <w:tcPr>
            <w:tcW w:w="1135" w:type="dxa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115,14</w:t>
            </w:r>
          </w:p>
        </w:tc>
      </w:tr>
      <w:tr w:rsidR="006901F9">
        <w:tc>
          <w:tcPr>
            <w:tcW w:w="784" w:type="dxa"/>
          </w:tcPr>
          <w:p w:rsidR="006901F9" w:rsidRDefault="00520DB2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23</w:t>
            </w:r>
          </w:p>
        </w:tc>
        <w:tc>
          <w:tcPr>
            <w:tcW w:w="2764" w:type="dxa"/>
          </w:tcPr>
          <w:p w:rsidR="006901F9" w:rsidRDefault="00520DB2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>Оборот малых и средних предприятий, включая микропредприятия</w:t>
            </w:r>
          </w:p>
        </w:tc>
        <w:tc>
          <w:tcPr>
            <w:tcW w:w="1417" w:type="dxa"/>
          </w:tcPr>
          <w:p w:rsidR="006901F9" w:rsidRDefault="00520DB2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>млрд руб.</w:t>
            </w:r>
          </w:p>
        </w:tc>
        <w:tc>
          <w:tcPr>
            <w:tcW w:w="1134" w:type="dxa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635,34</w:t>
            </w:r>
          </w:p>
        </w:tc>
        <w:tc>
          <w:tcPr>
            <w:tcW w:w="1134" w:type="dxa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661,96</w:t>
            </w:r>
          </w:p>
        </w:tc>
        <w:tc>
          <w:tcPr>
            <w:tcW w:w="1134" w:type="dxa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683,14</w:t>
            </w:r>
          </w:p>
        </w:tc>
        <w:tc>
          <w:tcPr>
            <w:tcW w:w="1134" w:type="dxa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693,39</w:t>
            </w:r>
          </w:p>
        </w:tc>
        <w:tc>
          <w:tcPr>
            <w:tcW w:w="1134" w:type="dxa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707,05</w:t>
            </w:r>
          </w:p>
        </w:tc>
        <w:tc>
          <w:tcPr>
            <w:tcW w:w="1134" w:type="dxa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711,42</w:t>
            </w:r>
          </w:p>
        </w:tc>
        <w:tc>
          <w:tcPr>
            <w:tcW w:w="1134" w:type="dxa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729,68</w:t>
            </w:r>
          </w:p>
        </w:tc>
        <w:tc>
          <w:tcPr>
            <w:tcW w:w="1121" w:type="dxa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730,27</w:t>
            </w:r>
          </w:p>
        </w:tc>
        <w:tc>
          <w:tcPr>
            <w:tcW w:w="1135" w:type="dxa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753,39</w:t>
            </w:r>
          </w:p>
        </w:tc>
      </w:tr>
      <w:tr w:rsidR="006901F9">
        <w:tc>
          <w:tcPr>
            <w:tcW w:w="784" w:type="dxa"/>
          </w:tcPr>
          <w:p w:rsidR="006901F9" w:rsidRDefault="00520DB2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VII</w:t>
            </w:r>
          </w:p>
        </w:tc>
        <w:tc>
          <w:tcPr>
            <w:tcW w:w="14375" w:type="dxa"/>
            <w:gridSpan w:val="11"/>
          </w:tcPr>
          <w:p w:rsidR="006901F9" w:rsidRDefault="00520DB2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>Инвестиции</w:t>
            </w:r>
          </w:p>
        </w:tc>
      </w:tr>
      <w:tr w:rsidR="006901F9">
        <w:tc>
          <w:tcPr>
            <w:tcW w:w="784" w:type="dxa"/>
          </w:tcPr>
          <w:p w:rsidR="006901F9" w:rsidRDefault="00520DB2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24</w:t>
            </w:r>
          </w:p>
        </w:tc>
        <w:tc>
          <w:tcPr>
            <w:tcW w:w="2764" w:type="dxa"/>
          </w:tcPr>
          <w:p w:rsidR="006901F9" w:rsidRDefault="00520DB2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>Инвестиции в основной капитал</w:t>
            </w:r>
          </w:p>
        </w:tc>
        <w:tc>
          <w:tcPr>
            <w:tcW w:w="1417" w:type="dxa"/>
          </w:tcPr>
          <w:p w:rsidR="006901F9" w:rsidRDefault="00520DB2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>млрд руб.</w:t>
            </w:r>
          </w:p>
        </w:tc>
        <w:tc>
          <w:tcPr>
            <w:tcW w:w="1134" w:type="dxa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1552,28</w:t>
            </w:r>
          </w:p>
        </w:tc>
        <w:tc>
          <w:tcPr>
            <w:tcW w:w="1134" w:type="dxa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1720,95</w:t>
            </w:r>
          </w:p>
        </w:tc>
        <w:tc>
          <w:tcPr>
            <w:tcW w:w="1134" w:type="dxa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1776,46</w:t>
            </w:r>
          </w:p>
        </w:tc>
        <w:tc>
          <w:tcPr>
            <w:tcW w:w="1134" w:type="dxa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1837,21</w:t>
            </w:r>
          </w:p>
        </w:tc>
        <w:tc>
          <w:tcPr>
            <w:tcW w:w="1134" w:type="dxa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1901,58</w:t>
            </w:r>
          </w:p>
        </w:tc>
        <w:tc>
          <w:tcPr>
            <w:tcW w:w="1134" w:type="dxa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1946,38</w:t>
            </w:r>
          </w:p>
        </w:tc>
        <w:tc>
          <w:tcPr>
            <w:tcW w:w="1134" w:type="dxa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2052,32</w:t>
            </w:r>
          </w:p>
        </w:tc>
        <w:tc>
          <w:tcPr>
            <w:tcW w:w="1121" w:type="dxa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2071,66</w:t>
            </w:r>
          </w:p>
        </w:tc>
        <w:tc>
          <w:tcPr>
            <w:tcW w:w="1135" w:type="dxa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2222,65</w:t>
            </w:r>
          </w:p>
        </w:tc>
      </w:tr>
      <w:tr w:rsidR="006901F9">
        <w:tc>
          <w:tcPr>
            <w:tcW w:w="784" w:type="dxa"/>
          </w:tcPr>
          <w:p w:rsidR="006901F9" w:rsidRDefault="00520DB2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25</w:t>
            </w:r>
          </w:p>
        </w:tc>
        <w:tc>
          <w:tcPr>
            <w:tcW w:w="2764" w:type="dxa"/>
          </w:tcPr>
          <w:p w:rsidR="006901F9" w:rsidRDefault="00520DB2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>Индекс физического объема инвестиций в основной капитал</w:t>
            </w:r>
          </w:p>
        </w:tc>
        <w:tc>
          <w:tcPr>
            <w:tcW w:w="1417" w:type="dxa"/>
          </w:tcPr>
          <w:p w:rsidR="006901F9" w:rsidRDefault="00520DB2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>процент к предыдущему году в сопоставимых ценах</w:t>
            </w:r>
          </w:p>
        </w:tc>
        <w:tc>
          <w:tcPr>
            <w:tcW w:w="1134" w:type="dxa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107,40</w:t>
            </w:r>
          </w:p>
        </w:tc>
        <w:tc>
          <w:tcPr>
            <w:tcW w:w="1134" w:type="dxa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103,80</w:t>
            </w:r>
          </w:p>
        </w:tc>
        <w:tc>
          <w:tcPr>
            <w:tcW w:w="1134" w:type="dxa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100,22</w:t>
            </w:r>
          </w:p>
        </w:tc>
        <w:tc>
          <w:tcPr>
            <w:tcW w:w="1134" w:type="dxa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100,12</w:t>
            </w:r>
          </w:p>
        </w:tc>
        <w:tc>
          <w:tcPr>
            <w:tcW w:w="1134" w:type="dxa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103,93</w:t>
            </w:r>
          </w:p>
        </w:tc>
        <w:tc>
          <w:tcPr>
            <w:tcW w:w="1134" w:type="dxa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102,56</w:t>
            </w:r>
          </w:p>
        </w:tc>
        <w:tc>
          <w:tcPr>
            <w:tcW w:w="1134" w:type="dxa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104,78</w:t>
            </w:r>
          </w:p>
        </w:tc>
        <w:tc>
          <w:tcPr>
            <w:tcW w:w="1121" w:type="dxa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103,14</w:t>
            </w:r>
          </w:p>
        </w:tc>
        <w:tc>
          <w:tcPr>
            <w:tcW w:w="1135" w:type="dxa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105,14</w:t>
            </w:r>
          </w:p>
        </w:tc>
      </w:tr>
      <w:tr w:rsidR="006901F9">
        <w:tc>
          <w:tcPr>
            <w:tcW w:w="784" w:type="dxa"/>
          </w:tcPr>
          <w:p w:rsidR="006901F9" w:rsidRDefault="00520DB2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26</w:t>
            </w:r>
          </w:p>
        </w:tc>
        <w:tc>
          <w:tcPr>
            <w:tcW w:w="2764" w:type="dxa"/>
          </w:tcPr>
          <w:p w:rsidR="006901F9" w:rsidRDefault="00520DB2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>Удельный вес инвестиций в основной капитал в валовом региональном продукте</w:t>
            </w:r>
          </w:p>
        </w:tc>
        <w:tc>
          <w:tcPr>
            <w:tcW w:w="1417" w:type="dxa"/>
          </w:tcPr>
          <w:p w:rsidR="006901F9" w:rsidRDefault="00520DB2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>%</w:t>
            </w:r>
          </w:p>
        </w:tc>
        <w:tc>
          <w:tcPr>
            <w:tcW w:w="1134" w:type="dxa"/>
          </w:tcPr>
          <w:p w:rsidR="006901F9" w:rsidRDefault="00520D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t xml:space="preserve">        17,99   </w:t>
            </w:r>
          </w:p>
        </w:tc>
        <w:tc>
          <w:tcPr>
            <w:tcW w:w="1134" w:type="dxa"/>
          </w:tcPr>
          <w:p w:rsidR="006901F9" w:rsidRDefault="00520D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t xml:space="preserve">       17,56   </w:t>
            </w:r>
          </w:p>
        </w:tc>
        <w:tc>
          <w:tcPr>
            <w:tcW w:w="1134" w:type="dxa"/>
          </w:tcPr>
          <w:p w:rsidR="006901F9" w:rsidRDefault="00520DB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t xml:space="preserve">      20,90   </w:t>
            </w:r>
          </w:p>
        </w:tc>
        <w:tc>
          <w:tcPr>
            <w:tcW w:w="1134" w:type="dxa"/>
          </w:tcPr>
          <w:p w:rsidR="006901F9" w:rsidRDefault="00520DB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t xml:space="preserve">      24,34   </w:t>
            </w:r>
          </w:p>
        </w:tc>
        <w:tc>
          <w:tcPr>
            <w:tcW w:w="1134" w:type="dxa"/>
          </w:tcPr>
          <w:p w:rsidR="006901F9" w:rsidRDefault="00520DB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t xml:space="preserve">       20,33   </w:t>
            </w:r>
          </w:p>
        </w:tc>
        <w:tc>
          <w:tcPr>
            <w:tcW w:w="1134" w:type="dxa"/>
          </w:tcPr>
          <w:p w:rsidR="006901F9" w:rsidRDefault="00520DB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t xml:space="preserve">      23,16   </w:t>
            </w:r>
          </w:p>
        </w:tc>
        <w:tc>
          <w:tcPr>
            <w:tcW w:w="1134" w:type="dxa"/>
          </w:tcPr>
          <w:p w:rsidR="006901F9" w:rsidRDefault="00520DB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t xml:space="preserve">     20,32   </w:t>
            </w:r>
          </w:p>
        </w:tc>
        <w:tc>
          <w:tcPr>
            <w:tcW w:w="1121" w:type="dxa"/>
          </w:tcPr>
          <w:p w:rsidR="006901F9" w:rsidRDefault="00520DB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t xml:space="preserve">      22,48   </w:t>
            </w:r>
          </w:p>
        </w:tc>
        <w:tc>
          <w:tcPr>
            <w:tcW w:w="1135" w:type="dxa"/>
          </w:tcPr>
          <w:p w:rsidR="006901F9" w:rsidRDefault="00520DB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t xml:space="preserve">       20,91   </w:t>
            </w:r>
          </w:p>
        </w:tc>
      </w:tr>
      <w:tr w:rsidR="006901F9">
        <w:tc>
          <w:tcPr>
            <w:tcW w:w="784" w:type="dxa"/>
          </w:tcPr>
          <w:p w:rsidR="006901F9" w:rsidRDefault="00520DB2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VIII</w:t>
            </w:r>
          </w:p>
        </w:tc>
        <w:tc>
          <w:tcPr>
            <w:tcW w:w="14375" w:type="dxa"/>
            <w:gridSpan w:val="11"/>
          </w:tcPr>
          <w:p w:rsidR="006901F9" w:rsidRDefault="00520DB2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Денежные доходы населения</w:t>
            </w:r>
          </w:p>
        </w:tc>
      </w:tr>
      <w:tr w:rsidR="006901F9">
        <w:tc>
          <w:tcPr>
            <w:tcW w:w="784" w:type="dxa"/>
          </w:tcPr>
          <w:p w:rsidR="006901F9" w:rsidRDefault="00520DB2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27</w:t>
            </w:r>
          </w:p>
        </w:tc>
        <w:tc>
          <w:tcPr>
            <w:tcW w:w="2764" w:type="dxa"/>
          </w:tcPr>
          <w:p w:rsidR="006901F9" w:rsidRDefault="00520DB2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Реальные денежные доходы населения</w:t>
            </w:r>
          </w:p>
        </w:tc>
        <w:tc>
          <w:tcPr>
            <w:tcW w:w="1417" w:type="dxa"/>
          </w:tcPr>
          <w:p w:rsidR="006901F9" w:rsidRDefault="00520DB2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процент г/г</w:t>
            </w:r>
          </w:p>
        </w:tc>
        <w:tc>
          <w:tcPr>
            <w:tcW w:w="1134" w:type="dxa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108,10</w:t>
            </w:r>
          </w:p>
        </w:tc>
        <w:tc>
          <w:tcPr>
            <w:tcW w:w="1134" w:type="dxa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107,40</w:t>
            </w:r>
          </w:p>
        </w:tc>
        <w:tc>
          <w:tcPr>
            <w:tcW w:w="1134" w:type="dxa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2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,67</w:t>
            </w:r>
          </w:p>
        </w:tc>
        <w:tc>
          <w:tcPr>
            <w:tcW w:w="1134" w:type="dxa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101,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79</w:t>
            </w:r>
          </w:p>
        </w:tc>
        <w:tc>
          <w:tcPr>
            <w:tcW w:w="1134" w:type="dxa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102,0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7</w:t>
            </w:r>
          </w:p>
        </w:tc>
        <w:tc>
          <w:tcPr>
            <w:tcW w:w="1134" w:type="dxa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102,6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8</w:t>
            </w:r>
          </w:p>
        </w:tc>
        <w:tc>
          <w:tcPr>
            <w:tcW w:w="1134" w:type="dxa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102,8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7</w:t>
            </w:r>
          </w:p>
        </w:tc>
        <w:tc>
          <w:tcPr>
            <w:tcW w:w="1121" w:type="dxa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102,5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2</w:t>
            </w:r>
          </w:p>
        </w:tc>
        <w:tc>
          <w:tcPr>
            <w:tcW w:w="1135" w:type="dxa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102,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71</w:t>
            </w:r>
          </w:p>
        </w:tc>
      </w:tr>
      <w:tr w:rsidR="006901F9">
        <w:tc>
          <w:tcPr>
            <w:tcW w:w="784" w:type="dxa"/>
          </w:tcPr>
          <w:p w:rsidR="006901F9" w:rsidRDefault="00520DB2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28</w:t>
            </w:r>
          </w:p>
        </w:tc>
        <w:tc>
          <w:tcPr>
            <w:tcW w:w="2764" w:type="dxa"/>
          </w:tcPr>
          <w:p w:rsidR="006901F9" w:rsidRDefault="00520DB2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Величина прожиточного минимума в среднем на душу населения, в том числе:</w:t>
            </w:r>
          </w:p>
        </w:tc>
        <w:tc>
          <w:tcPr>
            <w:tcW w:w="1417" w:type="dxa"/>
          </w:tcPr>
          <w:p w:rsidR="006901F9" w:rsidRDefault="00520DB2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руб./мес.</w:t>
            </w:r>
          </w:p>
        </w:tc>
        <w:tc>
          <w:tcPr>
            <w:tcW w:w="1134" w:type="dxa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19649,00</w:t>
            </w:r>
          </w:p>
        </w:tc>
        <w:tc>
          <w:tcPr>
            <w:tcW w:w="1134" w:type="dxa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20435,00</w:t>
            </w:r>
          </w:p>
        </w:tc>
        <w:tc>
          <w:tcPr>
            <w:tcW w:w="1134" w:type="dxa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21252,00</w:t>
            </w:r>
          </w:p>
        </w:tc>
        <w:tc>
          <w:tcPr>
            <w:tcW w:w="1134" w:type="dxa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22102,00</w:t>
            </w:r>
          </w:p>
        </w:tc>
        <w:tc>
          <w:tcPr>
            <w:tcW w:w="1134" w:type="dxa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22102,00</w:t>
            </w:r>
          </w:p>
        </w:tc>
        <w:tc>
          <w:tcPr>
            <w:tcW w:w="1134" w:type="dxa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22986,00</w:t>
            </w:r>
          </w:p>
        </w:tc>
        <w:tc>
          <w:tcPr>
            <w:tcW w:w="1134" w:type="dxa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22986,00</w:t>
            </w:r>
          </w:p>
        </w:tc>
        <w:tc>
          <w:tcPr>
            <w:tcW w:w="1121" w:type="dxa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23905,00</w:t>
            </w:r>
          </w:p>
        </w:tc>
        <w:tc>
          <w:tcPr>
            <w:tcW w:w="1135" w:type="dxa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23905,00</w:t>
            </w:r>
          </w:p>
        </w:tc>
      </w:tr>
      <w:tr w:rsidR="006901F9">
        <w:tc>
          <w:tcPr>
            <w:tcW w:w="784" w:type="dxa"/>
          </w:tcPr>
          <w:p w:rsidR="006901F9" w:rsidRDefault="00520DB2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28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.1</w:t>
            </w:r>
          </w:p>
        </w:tc>
        <w:tc>
          <w:tcPr>
            <w:tcW w:w="2764" w:type="dxa"/>
          </w:tcPr>
          <w:p w:rsidR="006901F9" w:rsidRDefault="00520DB2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 xml:space="preserve">     для трудоспособного населения</w:t>
            </w:r>
          </w:p>
        </w:tc>
        <w:tc>
          <w:tcPr>
            <w:tcW w:w="1417" w:type="dxa"/>
          </w:tcPr>
          <w:p w:rsidR="006901F9" w:rsidRDefault="00520DB2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руб./мес.</w:t>
            </w:r>
          </w:p>
        </w:tc>
        <w:tc>
          <w:tcPr>
            <w:tcW w:w="1134" w:type="dxa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21417,00</w:t>
            </w:r>
          </w:p>
        </w:tc>
        <w:tc>
          <w:tcPr>
            <w:tcW w:w="1134" w:type="dxa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22274,00</w:t>
            </w:r>
          </w:p>
        </w:tc>
        <w:tc>
          <w:tcPr>
            <w:tcW w:w="1134" w:type="dxa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23165,00</w:t>
            </w:r>
          </w:p>
        </w:tc>
        <w:tc>
          <w:tcPr>
            <w:tcW w:w="1134" w:type="dxa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24901,00</w:t>
            </w:r>
          </w:p>
        </w:tc>
        <w:tc>
          <w:tcPr>
            <w:tcW w:w="1134" w:type="dxa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24901,00</w:t>
            </w:r>
          </w:p>
        </w:tc>
        <w:tc>
          <w:tcPr>
            <w:tcW w:w="1134" w:type="dxa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25055,00</w:t>
            </w:r>
          </w:p>
        </w:tc>
        <w:tc>
          <w:tcPr>
            <w:tcW w:w="1134" w:type="dxa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25055,00</w:t>
            </w:r>
          </w:p>
        </w:tc>
        <w:tc>
          <w:tcPr>
            <w:tcW w:w="1121" w:type="dxa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26056,00</w:t>
            </w:r>
          </w:p>
        </w:tc>
        <w:tc>
          <w:tcPr>
            <w:tcW w:w="1135" w:type="dxa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26056,00</w:t>
            </w:r>
          </w:p>
        </w:tc>
      </w:tr>
      <w:tr w:rsidR="006901F9">
        <w:trPr>
          <w:trHeight w:val="230"/>
        </w:trPr>
        <w:tc>
          <w:tcPr>
            <w:tcW w:w="784" w:type="dxa"/>
          </w:tcPr>
          <w:p w:rsidR="006901F9" w:rsidRDefault="00520DB2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28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.2</w:t>
            </w:r>
          </w:p>
        </w:tc>
        <w:tc>
          <w:tcPr>
            <w:tcW w:w="2764" w:type="dxa"/>
          </w:tcPr>
          <w:p w:rsidR="006901F9" w:rsidRDefault="00520DB2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 xml:space="preserve">     для пенсионеров</w:t>
            </w:r>
          </w:p>
        </w:tc>
        <w:tc>
          <w:tcPr>
            <w:tcW w:w="1417" w:type="dxa"/>
          </w:tcPr>
          <w:p w:rsidR="006901F9" w:rsidRDefault="00520DB2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руб./мес.</w:t>
            </w:r>
          </w:p>
        </w:tc>
        <w:tc>
          <w:tcPr>
            <w:tcW w:w="1134" w:type="dxa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16951,00</w:t>
            </w:r>
          </w:p>
        </w:tc>
        <w:tc>
          <w:tcPr>
            <w:tcW w:w="1134" w:type="dxa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17629,00</w:t>
            </w:r>
          </w:p>
        </w:tc>
        <w:tc>
          <w:tcPr>
            <w:tcW w:w="1134" w:type="dxa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18334,00</w:t>
            </w:r>
          </w:p>
        </w:tc>
        <w:tc>
          <w:tcPr>
            <w:tcW w:w="1134" w:type="dxa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19067,00</w:t>
            </w:r>
          </w:p>
        </w:tc>
        <w:tc>
          <w:tcPr>
            <w:tcW w:w="1134" w:type="dxa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19067,00</w:t>
            </w:r>
          </w:p>
        </w:tc>
        <w:tc>
          <w:tcPr>
            <w:tcW w:w="1134" w:type="dxa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19830,00</w:t>
            </w:r>
          </w:p>
        </w:tc>
        <w:tc>
          <w:tcPr>
            <w:tcW w:w="1134" w:type="dxa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19830,00</w:t>
            </w:r>
          </w:p>
        </w:tc>
        <w:tc>
          <w:tcPr>
            <w:tcW w:w="1121" w:type="dxa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20623,00</w:t>
            </w:r>
          </w:p>
        </w:tc>
        <w:tc>
          <w:tcPr>
            <w:tcW w:w="1135" w:type="dxa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20623,00</w:t>
            </w:r>
          </w:p>
        </w:tc>
      </w:tr>
      <w:tr w:rsidR="006901F9">
        <w:trPr>
          <w:trHeight w:val="230"/>
        </w:trPr>
        <w:tc>
          <w:tcPr>
            <w:tcW w:w="784" w:type="dxa"/>
          </w:tcPr>
          <w:p w:rsidR="006901F9" w:rsidRDefault="00520DB2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28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.3</w:t>
            </w:r>
          </w:p>
        </w:tc>
        <w:tc>
          <w:tcPr>
            <w:tcW w:w="2764" w:type="dxa"/>
          </w:tcPr>
          <w:p w:rsidR="006901F9" w:rsidRDefault="00520DB2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 xml:space="preserve">     для детей</w:t>
            </w:r>
          </w:p>
        </w:tc>
        <w:tc>
          <w:tcPr>
            <w:tcW w:w="1417" w:type="dxa"/>
          </w:tcPr>
          <w:p w:rsidR="006901F9" w:rsidRDefault="00520DB2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руб./мес.</w:t>
            </w:r>
          </w:p>
        </w:tc>
        <w:tc>
          <w:tcPr>
            <w:tcW w:w="1134" w:type="dxa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19680,00</w:t>
            </w:r>
          </w:p>
        </w:tc>
        <w:tc>
          <w:tcPr>
            <w:tcW w:w="1134" w:type="dxa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20467,00</w:t>
            </w:r>
          </w:p>
        </w:tc>
        <w:tc>
          <w:tcPr>
            <w:tcW w:w="1134" w:type="dxa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21286,00</w:t>
            </w:r>
          </w:p>
        </w:tc>
        <w:tc>
          <w:tcPr>
            <w:tcW w:w="1134" w:type="dxa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22137,00</w:t>
            </w:r>
          </w:p>
        </w:tc>
        <w:tc>
          <w:tcPr>
            <w:tcW w:w="1134" w:type="dxa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22137,00</w:t>
            </w:r>
          </w:p>
        </w:tc>
        <w:tc>
          <w:tcPr>
            <w:tcW w:w="1134" w:type="dxa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23022,00</w:t>
            </w:r>
          </w:p>
        </w:tc>
        <w:tc>
          <w:tcPr>
            <w:tcW w:w="1134" w:type="dxa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23022,00</w:t>
            </w:r>
          </w:p>
        </w:tc>
        <w:tc>
          <w:tcPr>
            <w:tcW w:w="1121" w:type="dxa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23943,00</w:t>
            </w:r>
          </w:p>
        </w:tc>
        <w:tc>
          <w:tcPr>
            <w:tcW w:w="1135" w:type="dxa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23943,00</w:t>
            </w:r>
          </w:p>
        </w:tc>
      </w:tr>
      <w:tr w:rsidR="006901F9">
        <w:tc>
          <w:tcPr>
            <w:tcW w:w="784" w:type="dxa"/>
          </w:tcPr>
          <w:p w:rsidR="006901F9" w:rsidRDefault="00520DB2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lastRenderedPageBreak/>
              <w:t>29</w:t>
            </w:r>
          </w:p>
        </w:tc>
        <w:tc>
          <w:tcPr>
            <w:tcW w:w="2764" w:type="dxa"/>
          </w:tcPr>
          <w:p w:rsidR="006901F9" w:rsidRDefault="00520DB2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Уровень бедности</w:t>
            </w:r>
          </w:p>
        </w:tc>
        <w:tc>
          <w:tcPr>
            <w:tcW w:w="1417" w:type="dxa"/>
          </w:tcPr>
          <w:p w:rsidR="006901F9" w:rsidRDefault="00520DB2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%</w:t>
            </w:r>
          </w:p>
        </w:tc>
        <w:tc>
          <w:tcPr>
            <w:tcW w:w="1134" w:type="dxa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6,50</w:t>
            </w:r>
          </w:p>
        </w:tc>
        <w:tc>
          <w:tcPr>
            <w:tcW w:w="1134" w:type="dxa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5,70</w:t>
            </w:r>
          </w:p>
        </w:tc>
        <w:tc>
          <w:tcPr>
            <w:tcW w:w="1134" w:type="dxa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5,50</w:t>
            </w:r>
          </w:p>
        </w:tc>
        <w:tc>
          <w:tcPr>
            <w:tcW w:w="1134" w:type="dxa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5,40</w:t>
            </w:r>
          </w:p>
        </w:tc>
        <w:tc>
          <w:tcPr>
            <w:tcW w:w="1134" w:type="dxa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5,30</w:t>
            </w:r>
          </w:p>
        </w:tc>
        <w:tc>
          <w:tcPr>
            <w:tcW w:w="1134" w:type="dxa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5,30</w:t>
            </w:r>
          </w:p>
        </w:tc>
        <w:tc>
          <w:tcPr>
            <w:tcW w:w="1134" w:type="dxa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5,10</w:t>
            </w:r>
          </w:p>
        </w:tc>
        <w:tc>
          <w:tcPr>
            <w:tcW w:w="1121" w:type="dxa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5,20</w:t>
            </w:r>
          </w:p>
        </w:tc>
        <w:tc>
          <w:tcPr>
            <w:tcW w:w="1135" w:type="dxa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4,91</w:t>
            </w:r>
          </w:p>
        </w:tc>
      </w:tr>
      <w:tr w:rsidR="006901F9">
        <w:tc>
          <w:tcPr>
            <w:tcW w:w="784" w:type="dxa"/>
          </w:tcPr>
          <w:p w:rsidR="006901F9" w:rsidRDefault="00520DB2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IX</w:t>
            </w:r>
          </w:p>
        </w:tc>
        <w:tc>
          <w:tcPr>
            <w:tcW w:w="14375" w:type="dxa"/>
            <w:gridSpan w:val="11"/>
          </w:tcPr>
          <w:p w:rsidR="006901F9" w:rsidRDefault="00520DB2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>Труд и занятость</w:t>
            </w:r>
          </w:p>
        </w:tc>
      </w:tr>
      <w:tr w:rsidR="006901F9">
        <w:tc>
          <w:tcPr>
            <w:tcW w:w="784" w:type="dxa"/>
          </w:tcPr>
          <w:p w:rsidR="006901F9" w:rsidRDefault="00520DB2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30</w:t>
            </w:r>
          </w:p>
        </w:tc>
        <w:tc>
          <w:tcPr>
            <w:tcW w:w="2764" w:type="dxa"/>
          </w:tcPr>
          <w:p w:rsidR="006901F9" w:rsidRDefault="00520DB2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>Численность трудовых ресурсов – всего, в том числе:</w:t>
            </w:r>
          </w:p>
        </w:tc>
        <w:tc>
          <w:tcPr>
            <w:tcW w:w="1417" w:type="dxa"/>
          </w:tcPr>
          <w:p w:rsidR="006901F9" w:rsidRDefault="00520DB2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>тыс. человек</w:t>
            </w:r>
          </w:p>
        </w:tc>
        <w:tc>
          <w:tcPr>
            <w:tcW w:w="1134" w:type="dxa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1317,07</w:t>
            </w:r>
          </w:p>
        </w:tc>
        <w:tc>
          <w:tcPr>
            <w:tcW w:w="1134" w:type="dxa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1290,41</w:t>
            </w:r>
          </w:p>
        </w:tc>
        <w:tc>
          <w:tcPr>
            <w:tcW w:w="1134" w:type="dxa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1288,50</w:t>
            </w:r>
          </w:p>
        </w:tc>
        <w:tc>
          <w:tcPr>
            <w:tcW w:w="1134" w:type="dxa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1 292,61</w:t>
            </w:r>
          </w:p>
        </w:tc>
        <w:tc>
          <w:tcPr>
            <w:tcW w:w="1134" w:type="dxa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1 298,07</w:t>
            </w:r>
          </w:p>
        </w:tc>
        <w:tc>
          <w:tcPr>
            <w:tcW w:w="1134" w:type="dxa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1 298,36</w:t>
            </w:r>
          </w:p>
        </w:tc>
        <w:tc>
          <w:tcPr>
            <w:tcW w:w="1134" w:type="dxa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1 306,85</w:t>
            </w:r>
          </w:p>
        </w:tc>
        <w:tc>
          <w:tcPr>
            <w:tcW w:w="1121" w:type="dxa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1 304,13</w:t>
            </w:r>
          </w:p>
        </w:tc>
        <w:tc>
          <w:tcPr>
            <w:tcW w:w="1135" w:type="dxa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1 315,66</w:t>
            </w:r>
          </w:p>
        </w:tc>
      </w:tr>
      <w:tr w:rsidR="006901F9">
        <w:trPr>
          <w:trHeight w:val="230"/>
        </w:trPr>
        <w:tc>
          <w:tcPr>
            <w:tcW w:w="784" w:type="dxa"/>
          </w:tcPr>
          <w:p w:rsidR="006901F9" w:rsidRDefault="00520DB2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30.1</w:t>
            </w:r>
          </w:p>
        </w:tc>
        <w:tc>
          <w:tcPr>
            <w:tcW w:w="2764" w:type="dxa"/>
          </w:tcPr>
          <w:p w:rsidR="006901F9" w:rsidRDefault="00520DB2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>иностранные трудовые мигранты</w:t>
            </w:r>
          </w:p>
        </w:tc>
        <w:tc>
          <w:tcPr>
            <w:tcW w:w="1417" w:type="dxa"/>
          </w:tcPr>
          <w:p w:rsidR="006901F9" w:rsidRDefault="00520DB2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>тыс. человек</w:t>
            </w:r>
          </w:p>
        </w:tc>
        <w:tc>
          <w:tcPr>
            <w:tcW w:w="1134" w:type="dxa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71,03</w:t>
            </w:r>
          </w:p>
        </w:tc>
        <w:tc>
          <w:tcPr>
            <w:tcW w:w="1134" w:type="dxa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42,56</w:t>
            </w:r>
          </w:p>
        </w:tc>
        <w:tc>
          <w:tcPr>
            <w:tcW w:w="1134" w:type="dxa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35,10</w:t>
            </w:r>
          </w:p>
        </w:tc>
        <w:tc>
          <w:tcPr>
            <w:tcW w:w="1134" w:type="dxa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33,20</w:t>
            </w:r>
          </w:p>
        </w:tc>
        <w:tc>
          <w:tcPr>
            <w:tcW w:w="1134" w:type="dxa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35,70</w:t>
            </w:r>
          </w:p>
        </w:tc>
        <w:tc>
          <w:tcPr>
            <w:tcW w:w="1134" w:type="dxa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33,20</w:t>
            </w:r>
          </w:p>
        </w:tc>
        <w:tc>
          <w:tcPr>
            <w:tcW w:w="1134" w:type="dxa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35,72</w:t>
            </w:r>
          </w:p>
        </w:tc>
        <w:tc>
          <w:tcPr>
            <w:tcW w:w="1121" w:type="dxa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33,20</w:t>
            </w:r>
          </w:p>
        </w:tc>
        <w:tc>
          <w:tcPr>
            <w:tcW w:w="1135" w:type="dxa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35,72</w:t>
            </w:r>
          </w:p>
        </w:tc>
      </w:tr>
      <w:tr w:rsidR="006901F9">
        <w:tc>
          <w:tcPr>
            <w:tcW w:w="784" w:type="dxa"/>
          </w:tcPr>
          <w:p w:rsidR="006901F9" w:rsidRDefault="00520DB2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31</w:t>
            </w:r>
          </w:p>
        </w:tc>
        <w:tc>
          <w:tcPr>
            <w:tcW w:w="2764" w:type="dxa"/>
          </w:tcPr>
          <w:p w:rsidR="006901F9" w:rsidRDefault="00520DB2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>Среднегодовая численность занятых в экономике (по данным баланса трудовых ресурсов)</w:t>
            </w:r>
          </w:p>
        </w:tc>
        <w:tc>
          <w:tcPr>
            <w:tcW w:w="1417" w:type="dxa"/>
          </w:tcPr>
          <w:p w:rsidR="006901F9" w:rsidRDefault="00520DB2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>тыс. человек</w:t>
            </w:r>
          </w:p>
        </w:tc>
        <w:tc>
          <w:tcPr>
            <w:tcW w:w="1134" w:type="dxa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1101,91</w:t>
            </w:r>
          </w:p>
        </w:tc>
        <w:tc>
          <w:tcPr>
            <w:tcW w:w="1134" w:type="dxa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1099,10</w:t>
            </w:r>
          </w:p>
        </w:tc>
        <w:tc>
          <w:tcPr>
            <w:tcW w:w="1134" w:type="dxa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1090,00</w:t>
            </w:r>
          </w:p>
        </w:tc>
        <w:tc>
          <w:tcPr>
            <w:tcW w:w="1134" w:type="dxa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1087,20</w:t>
            </w:r>
          </w:p>
        </w:tc>
        <w:tc>
          <w:tcPr>
            <w:tcW w:w="1134" w:type="dxa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1089,40</w:t>
            </w:r>
          </w:p>
        </w:tc>
        <w:tc>
          <w:tcPr>
            <w:tcW w:w="1134" w:type="dxa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1086,80</w:t>
            </w:r>
          </w:p>
        </w:tc>
        <w:tc>
          <w:tcPr>
            <w:tcW w:w="1134" w:type="dxa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1089,00</w:t>
            </w:r>
          </w:p>
        </w:tc>
        <w:tc>
          <w:tcPr>
            <w:tcW w:w="1121" w:type="dxa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1089,00</w:t>
            </w:r>
          </w:p>
        </w:tc>
        <w:tc>
          <w:tcPr>
            <w:tcW w:w="1135" w:type="dxa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1092,00</w:t>
            </w:r>
          </w:p>
        </w:tc>
      </w:tr>
      <w:tr w:rsidR="006901F9">
        <w:tc>
          <w:tcPr>
            <w:tcW w:w="784" w:type="dxa"/>
          </w:tcPr>
          <w:p w:rsidR="006901F9" w:rsidRDefault="00520DB2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3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2764" w:type="dxa"/>
          </w:tcPr>
          <w:p w:rsidR="006901F9" w:rsidRDefault="00520DB2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 xml:space="preserve">Среднемесячная номинальная начисленная заработная плата одного работника </w:t>
            </w:r>
          </w:p>
        </w:tc>
        <w:tc>
          <w:tcPr>
            <w:tcW w:w="1417" w:type="dxa"/>
          </w:tcPr>
          <w:p w:rsidR="006901F9" w:rsidRDefault="00520DB2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руб./мес.</w:t>
            </w:r>
          </w:p>
        </w:tc>
        <w:tc>
          <w:tcPr>
            <w:tcW w:w="1134" w:type="dxa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108148,00</w:t>
            </w:r>
          </w:p>
        </w:tc>
        <w:tc>
          <w:tcPr>
            <w:tcW w:w="1134" w:type="dxa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124744,00</w:t>
            </w:r>
          </w:p>
        </w:tc>
        <w:tc>
          <w:tcPr>
            <w:tcW w:w="1134" w:type="dxa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138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216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,00</w:t>
            </w:r>
          </w:p>
        </w:tc>
        <w:tc>
          <w:tcPr>
            <w:tcW w:w="1134" w:type="dxa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148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072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,00</w:t>
            </w:r>
          </w:p>
        </w:tc>
        <w:tc>
          <w:tcPr>
            <w:tcW w:w="1134" w:type="dxa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14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8718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,00</w:t>
            </w:r>
          </w:p>
        </w:tc>
        <w:tc>
          <w:tcPr>
            <w:tcW w:w="1134" w:type="dxa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7681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,00</w:t>
            </w:r>
          </w:p>
        </w:tc>
        <w:tc>
          <w:tcPr>
            <w:tcW w:w="1134" w:type="dxa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1606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37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,00</w:t>
            </w:r>
          </w:p>
        </w:tc>
        <w:tc>
          <w:tcPr>
            <w:tcW w:w="1121" w:type="dxa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1679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65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,00</w:t>
            </w:r>
          </w:p>
        </w:tc>
        <w:tc>
          <w:tcPr>
            <w:tcW w:w="1135" w:type="dxa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172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433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,00</w:t>
            </w:r>
          </w:p>
        </w:tc>
      </w:tr>
      <w:tr w:rsidR="006901F9">
        <w:tc>
          <w:tcPr>
            <w:tcW w:w="784" w:type="dxa"/>
          </w:tcPr>
          <w:p w:rsidR="006901F9" w:rsidRDefault="00520DB2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3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2764" w:type="dxa"/>
          </w:tcPr>
          <w:p w:rsidR="006901F9" w:rsidRDefault="00520DB2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 xml:space="preserve">Темп роста среднемесячной номинальной начисленной заработной платы одного работника </w:t>
            </w:r>
          </w:p>
        </w:tc>
        <w:tc>
          <w:tcPr>
            <w:tcW w:w="1417" w:type="dxa"/>
          </w:tcPr>
          <w:p w:rsidR="006901F9" w:rsidRDefault="00520DB2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% г/г</w:t>
            </w:r>
          </w:p>
        </w:tc>
        <w:tc>
          <w:tcPr>
            <w:tcW w:w="1134" w:type="dxa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110,85</w:t>
            </w:r>
          </w:p>
        </w:tc>
        <w:tc>
          <w:tcPr>
            <w:tcW w:w="1134" w:type="dxa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115,35</w:t>
            </w:r>
          </w:p>
        </w:tc>
        <w:tc>
          <w:tcPr>
            <w:tcW w:w="1134" w:type="dxa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11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80</w:t>
            </w:r>
          </w:p>
        </w:tc>
        <w:tc>
          <w:tcPr>
            <w:tcW w:w="1134" w:type="dxa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107,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1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134" w:type="dxa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7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60</w:t>
            </w:r>
          </w:p>
        </w:tc>
        <w:tc>
          <w:tcPr>
            <w:tcW w:w="1134" w:type="dxa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106,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49</w:t>
            </w:r>
          </w:p>
        </w:tc>
        <w:tc>
          <w:tcPr>
            <w:tcW w:w="1134" w:type="dxa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8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01</w:t>
            </w:r>
          </w:p>
        </w:tc>
        <w:tc>
          <w:tcPr>
            <w:tcW w:w="1121" w:type="dxa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106,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52</w:t>
            </w:r>
          </w:p>
        </w:tc>
        <w:tc>
          <w:tcPr>
            <w:tcW w:w="1135" w:type="dxa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107,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34</w:t>
            </w:r>
          </w:p>
        </w:tc>
      </w:tr>
      <w:tr w:rsidR="006901F9">
        <w:tc>
          <w:tcPr>
            <w:tcW w:w="784" w:type="dxa"/>
          </w:tcPr>
          <w:p w:rsidR="006901F9" w:rsidRDefault="00520DB2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3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2764" w:type="dxa"/>
          </w:tcPr>
          <w:p w:rsidR="006901F9" w:rsidRDefault="00520DB2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Среднемесячная начисленная заработная плата наемных работников в организациях, у индивидуальных предпринимателей и физических лиц (среднемесячный доход от трудовой деятельности)</w:t>
            </w:r>
          </w:p>
        </w:tc>
        <w:tc>
          <w:tcPr>
            <w:tcW w:w="1417" w:type="dxa"/>
          </w:tcPr>
          <w:p w:rsidR="006901F9" w:rsidRDefault="00520DB2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руб.</w:t>
            </w:r>
          </w:p>
        </w:tc>
        <w:tc>
          <w:tcPr>
            <w:tcW w:w="1134" w:type="dxa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87533,00</w:t>
            </w:r>
          </w:p>
        </w:tc>
        <w:tc>
          <w:tcPr>
            <w:tcW w:w="1134" w:type="dxa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100835,00</w:t>
            </w:r>
          </w:p>
        </w:tc>
        <w:tc>
          <w:tcPr>
            <w:tcW w:w="1134" w:type="dxa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11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1700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,00</w:t>
            </w:r>
          </w:p>
        </w:tc>
        <w:tc>
          <w:tcPr>
            <w:tcW w:w="1134" w:type="dxa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119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346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,00</w:t>
            </w:r>
          </w:p>
        </w:tc>
        <w:tc>
          <w:tcPr>
            <w:tcW w:w="1134" w:type="dxa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19941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,00</w:t>
            </w:r>
          </w:p>
        </w:tc>
        <w:tc>
          <w:tcPr>
            <w:tcW w:w="1134" w:type="dxa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6776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,00</w:t>
            </w:r>
          </w:p>
        </w:tc>
        <w:tc>
          <w:tcPr>
            <w:tcW w:w="1134" w:type="dxa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129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313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,00</w:t>
            </w:r>
          </w:p>
        </w:tc>
        <w:tc>
          <w:tcPr>
            <w:tcW w:w="1121" w:type="dxa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134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708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,00</w:t>
            </w:r>
          </w:p>
        </w:tc>
        <w:tc>
          <w:tcPr>
            <w:tcW w:w="1135" w:type="dxa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138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464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,00</w:t>
            </w:r>
          </w:p>
        </w:tc>
      </w:tr>
      <w:tr w:rsidR="006901F9">
        <w:tc>
          <w:tcPr>
            <w:tcW w:w="784" w:type="dxa"/>
          </w:tcPr>
          <w:p w:rsidR="006901F9" w:rsidRDefault="00520DB2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3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2764" w:type="dxa"/>
          </w:tcPr>
          <w:p w:rsidR="006901F9" w:rsidRDefault="00520DB2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Темп роста среднемесячной начисленной заработной платы наемных работников в организациях, у индивидуальных предпринимателей и физических лиц (среднемесячный доход от трудовой деятельности)</w:t>
            </w:r>
          </w:p>
        </w:tc>
        <w:tc>
          <w:tcPr>
            <w:tcW w:w="1417" w:type="dxa"/>
          </w:tcPr>
          <w:p w:rsidR="006901F9" w:rsidRDefault="00520DB2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% г/г</w:t>
            </w:r>
          </w:p>
        </w:tc>
        <w:tc>
          <w:tcPr>
            <w:tcW w:w="1134" w:type="dxa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109,63</w:t>
            </w:r>
          </w:p>
        </w:tc>
        <w:tc>
          <w:tcPr>
            <w:tcW w:w="1134" w:type="dxa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115,20</w:t>
            </w:r>
          </w:p>
        </w:tc>
        <w:tc>
          <w:tcPr>
            <w:tcW w:w="1134" w:type="dxa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11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77</w:t>
            </w:r>
          </w:p>
        </w:tc>
        <w:tc>
          <w:tcPr>
            <w:tcW w:w="1134" w:type="dxa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106,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85</w:t>
            </w:r>
          </w:p>
        </w:tc>
        <w:tc>
          <w:tcPr>
            <w:tcW w:w="1134" w:type="dxa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107,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3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1134" w:type="dxa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6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23</w:t>
            </w:r>
          </w:p>
        </w:tc>
        <w:tc>
          <w:tcPr>
            <w:tcW w:w="1134" w:type="dxa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107,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81</w:t>
            </w:r>
          </w:p>
        </w:tc>
        <w:tc>
          <w:tcPr>
            <w:tcW w:w="1121" w:type="dxa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106,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26</w:t>
            </w:r>
          </w:p>
        </w:tc>
        <w:tc>
          <w:tcPr>
            <w:tcW w:w="1135" w:type="dxa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107,0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8</w:t>
            </w:r>
          </w:p>
        </w:tc>
      </w:tr>
      <w:tr w:rsidR="006901F9">
        <w:tc>
          <w:tcPr>
            <w:tcW w:w="784" w:type="dxa"/>
          </w:tcPr>
          <w:p w:rsidR="006901F9" w:rsidRDefault="00520DB2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764" w:type="dxa"/>
          </w:tcPr>
          <w:p w:rsidR="006901F9" w:rsidRDefault="00520DB2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>Реальная заработная плата одного работника</w:t>
            </w:r>
          </w:p>
        </w:tc>
        <w:tc>
          <w:tcPr>
            <w:tcW w:w="1417" w:type="dxa"/>
          </w:tcPr>
          <w:p w:rsidR="006901F9" w:rsidRDefault="00520DB2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>% г/г</w:t>
            </w:r>
          </w:p>
        </w:tc>
        <w:tc>
          <w:tcPr>
            <w:tcW w:w="1134" w:type="dxa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108,35</w:t>
            </w:r>
          </w:p>
        </w:tc>
        <w:tc>
          <w:tcPr>
            <w:tcW w:w="1134" w:type="dxa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107,75</w:t>
            </w:r>
          </w:p>
        </w:tc>
        <w:tc>
          <w:tcPr>
            <w:tcW w:w="1134" w:type="dxa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102,65</w:t>
            </w:r>
          </w:p>
        </w:tc>
        <w:tc>
          <w:tcPr>
            <w:tcW w:w="1134" w:type="dxa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101,91</w:t>
            </w:r>
          </w:p>
        </w:tc>
        <w:tc>
          <w:tcPr>
            <w:tcW w:w="1134" w:type="dxa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102,36</w:t>
            </w:r>
          </w:p>
        </w:tc>
        <w:tc>
          <w:tcPr>
            <w:tcW w:w="1134" w:type="dxa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102,38</w:t>
            </w:r>
          </w:p>
        </w:tc>
        <w:tc>
          <w:tcPr>
            <w:tcW w:w="1134" w:type="dxa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103,85</w:t>
            </w:r>
          </w:p>
        </w:tc>
        <w:tc>
          <w:tcPr>
            <w:tcW w:w="1121" w:type="dxa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102,44</w:t>
            </w:r>
          </w:p>
        </w:tc>
        <w:tc>
          <w:tcPr>
            <w:tcW w:w="1135" w:type="dxa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103,23</w:t>
            </w:r>
          </w:p>
        </w:tc>
      </w:tr>
      <w:tr w:rsidR="006901F9">
        <w:tc>
          <w:tcPr>
            <w:tcW w:w="784" w:type="dxa"/>
          </w:tcPr>
          <w:p w:rsidR="006901F9" w:rsidRDefault="00520DB2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3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2764" w:type="dxa"/>
          </w:tcPr>
          <w:p w:rsidR="006901F9" w:rsidRDefault="00520DB2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Индекс производительности труда</w:t>
            </w:r>
          </w:p>
        </w:tc>
        <w:tc>
          <w:tcPr>
            <w:tcW w:w="1417" w:type="dxa"/>
          </w:tcPr>
          <w:p w:rsidR="006901F9" w:rsidRDefault="00520DB2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% г/г</w:t>
            </w:r>
          </w:p>
        </w:tc>
        <w:tc>
          <w:tcPr>
            <w:tcW w:w="1134" w:type="dxa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97,30</w:t>
            </w:r>
          </w:p>
        </w:tc>
        <w:tc>
          <w:tcPr>
            <w:tcW w:w="1134" w:type="dxa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97,46</w:t>
            </w:r>
          </w:p>
        </w:tc>
        <w:tc>
          <w:tcPr>
            <w:tcW w:w="1134" w:type="dxa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101,00</w:t>
            </w:r>
          </w:p>
        </w:tc>
        <w:tc>
          <w:tcPr>
            <w:tcW w:w="1134" w:type="dxa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101,54</w:t>
            </w:r>
          </w:p>
        </w:tc>
        <w:tc>
          <w:tcPr>
            <w:tcW w:w="1134" w:type="dxa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102,91</w:t>
            </w:r>
          </w:p>
        </w:tc>
        <w:tc>
          <w:tcPr>
            <w:tcW w:w="1134" w:type="dxa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100,75</w:t>
            </w:r>
          </w:p>
        </w:tc>
        <w:tc>
          <w:tcPr>
            <w:tcW w:w="1134" w:type="dxa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101,72</w:t>
            </w:r>
          </w:p>
        </w:tc>
        <w:tc>
          <w:tcPr>
            <w:tcW w:w="1121" w:type="dxa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100,49</w:t>
            </w:r>
          </w:p>
        </w:tc>
        <w:tc>
          <w:tcPr>
            <w:tcW w:w="1135" w:type="dxa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101,42</w:t>
            </w:r>
          </w:p>
        </w:tc>
      </w:tr>
      <w:tr w:rsidR="006901F9">
        <w:tc>
          <w:tcPr>
            <w:tcW w:w="784" w:type="dxa"/>
          </w:tcPr>
          <w:p w:rsidR="006901F9" w:rsidRDefault="00520DB2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lastRenderedPageBreak/>
              <w:t>3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2764" w:type="dxa"/>
          </w:tcPr>
          <w:p w:rsidR="006901F9" w:rsidRDefault="00520DB2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Уровень зарегистрированной безработицы (на конец года)</w:t>
            </w:r>
          </w:p>
        </w:tc>
        <w:tc>
          <w:tcPr>
            <w:tcW w:w="1417" w:type="dxa"/>
          </w:tcPr>
          <w:p w:rsidR="006901F9" w:rsidRDefault="00520DB2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%</w:t>
            </w:r>
          </w:p>
        </w:tc>
        <w:tc>
          <w:tcPr>
            <w:tcW w:w="1134" w:type="dxa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0,31</w:t>
            </w:r>
          </w:p>
        </w:tc>
        <w:tc>
          <w:tcPr>
            <w:tcW w:w="1134" w:type="dxa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0,22</w:t>
            </w:r>
          </w:p>
        </w:tc>
        <w:tc>
          <w:tcPr>
            <w:tcW w:w="1134" w:type="dxa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0,23</w:t>
            </w:r>
          </w:p>
        </w:tc>
        <w:tc>
          <w:tcPr>
            <w:tcW w:w="1134" w:type="dxa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0,22</w:t>
            </w:r>
          </w:p>
        </w:tc>
        <w:tc>
          <w:tcPr>
            <w:tcW w:w="1134" w:type="dxa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0,21</w:t>
            </w:r>
          </w:p>
        </w:tc>
        <w:tc>
          <w:tcPr>
            <w:tcW w:w="1134" w:type="dxa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0,21</w:t>
            </w:r>
          </w:p>
        </w:tc>
        <w:tc>
          <w:tcPr>
            <w:tcW w:w="1134" w:type="dxa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0,20</w:t>
            </w:r>
          </w:p>
        </w:tc>
        <w:tc>
          <w:tcPr>
            <w:tcW w:w="1121" w:type="dxa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0,21</w:t>
            </w:r>
          </w:p>
        </w:tc>
        <w:tc>
          <w:tcPr>
            <w:tcW w:w="1135" w:type="dxa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0,20</w:t>
            </w:r>
          </w:p>
        </w:tc>
      </w:tr>
      <w:tr w:rsidR="006901F9">
        <w:tc>
          <w:tcPr>
            <w:tcW w:w="784" w:type="dxa"/>
          </w:tcPr>
          <w:p w:rsidR="006901F9" w:rsidRDefault="00520DB2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39</w:t>
            </w:r>
          </w:p>
        </w:tc>
        <w:tc>
          <w:tcPr>
            <w:tcW w:w="2764" w:type="dxa"/>
          </w:tcPr>
          <w:p w:rsidR="006901F9" w:rsidRDefault="00520DB2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Численность безработных, зарегистрированных в государственных учреждениях службы занятости населения (на конец года)</w:t>
            </w:r>
          </w:p>
        </w:tc>
        <w:tc>
          <w:tcPr>
            <w:tcW w:w="1417" w:type="dxa"/>
          </w:tcPr>
          <w:p w:rsidR="006901F9" w:rsidRDefault="00520DB2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тыс. человек</w:t>
            </w:r>
          </w:p>
        </w:tc>
        <w:tc>
          <w:tcPr>
            <w:tcW w:w="1134" w:type="dxa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2,78</w:t>
            </w:r>
          </w:p>
        </w:tc>
        <w:tc>
          <w:tcPr>
            <w:tcW w:w="1134" w:type="dxa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2,02</w:t>
            </w:r>
          </w:p>
        </w:tc>
        <w:tc>
          <w:tcPr>
            <w:tcW w:w="1134" w:type="dxa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2,10</w:t>
            </w:r>
          </w:p>
        </w:tc>
        <w:tc>
          <w:tcPr>
            <w:tcW w:w="1134" w:type="dxa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2,15</w:t>
            </w:r>
          </w:p>
        </w:tc>
        <w:tc>
          <w:tcPr>
            <w:tcW w:w="1134" w:type="dxa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2,05</w:t>
            </w:r>
          </w:p>
        </w:tc>
        <w:tc>
          <w:tcPr>
            <w:tcW w:w="1134" w:type="dxa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2,10</w:t>
            </w:r>
          </w:p>
        </w:tc>
        <w:tc>
          <w:tcPr>
            <w:tcW w:w="1134" w:type="dxa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2,00</w:t>
            </w:r>
          </w:p>
        </w:tc>
        <w:tc>
          <w:tcPr>
            <w:tcW w:w="1121" w:type="dxa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2,10</w:t>
            </w:r>
          </w:p>
        </w:tc>
        <w:tc>
          <w:tcPr>
            <w:tcW w:w="1135" w:type="dxa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2,00</w:t>
            </w:r>
          </w:p>
        </w:tc>
      </w:tr>
      <w:tr w:rsidR="006901F9">
        <w:tc>
          <w:tcPr>
            <w:tcW w:w="784" w:type="dxa"/>
          </w:tcPr>
          <w:p w:rsidR="006901F9" w:rsidRDefault="00520DB2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764" w:type="dxa"/>
          </w:tcPr>
          <w:p w:rsidR="006901F9" w:rsidRDefault="00520DB2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>Фонд заработной платы, начисленной работникам списочного состава и внешним совместителям</w:t>
            </w:r>
          </w:p>
        </w:tc>
        <w:tc>
          <w:tcPr>
            <w:tcW w:w="1417" w:type="dxa"/>
          </w:tcPr>
          <w:p w:rsidR="006901F9" w:rsidRDefault="00520DB2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>млрд рублей</w:t>
            </w:r>
          </w:p>
        </w:tc>
        <w:tc>
          <w:tcPr>
            <w:tcW w:w="1134" w:type="dxa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sz w:val="20"/>
                <w:szCs w:val="20"/>
              </w:rPr>
              <w:t>956,42</w:t>
            </w:r>
          </w:p>
        </w:tc>
        <w:tc>
          <w:tcPr>
            <w:tcW w:w="1134" w:type="dxa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sz w:val="20"/>
                <w:szCs w:val="20"/>
              </w:rPr>
              <w:t>1096,69</w:t>
            </w:r>
          </w:p>
        </w:tc>
        <w:tc>
          <w:tcPr>
            <w:tcW w:w="1134" w:type="dxa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sz w:val="20"/>
                <w:szCs w:val="20"/>
              </w:rPr>
              <w:t>1203,28</w:t>
            </w:r>
          </w:p>
        </w:tc>
        <w:tc>
          <w:tcPr>
            <w:tcW w:w="1134" w:type="dxa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sz w:val="20"/>
                <w:szCs w:val="20"/>
              </w:rPr>
              <w:t>1281,35</w:t>
            </w:r>
          </w:p>
        </w:tc>
        <w:tc>
          <w:tcPr>
            <w:tcW w:w="1134" w:type="dxa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sz w:val="20"/>
                <w:szCs w:val="20"/>
              </w:rPr>
              <w:t>1288,23</w:t>
            </w:r>
          </w:p>
        </w:tc>
        <w:tc>
          <w:tcPr>
            <w:tcW w:w="1134" w:type="dxa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sz w:val="20"/>
                <w:szCs w:val="20"/>
              </w:rPr>
              <w:t>1360,41</w:t>
            </w:r>
          </w:p>
        </w:tc>
        <w:tc>
          <w:tcPr>
            <w:tcW w:w="1134" w:type="dxa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sz w:val="20"/>
                <w:szCs w:val="20"/>
              </w:rPr>
              <w:t>1390,09</w:t>
            </w:r>
          </w:p>
        </w:tc>
        <w:tc>
          <w:tcPr>
            <w:tcW w:w="1121" w:type="dxa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sz w:val="20"/>
                <w:szCs w:val="20"/>
              </w:rPr>
              <w:t>1447,68</w:t>
            </w:r>
          </w:p>
        </w:tc>
        <w:tc>
          <w:tcPr>
            <w:tcW w:w="1135" w:type="dxa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sz w:val="20"/>
                <w:szCs w:val="20"/>
              </w:rPr>
              <w:t>1491,72</w:t>
            </w:r>
          </w:p>
        </w:tc>
      </w:tr>
      <w:tr w:rsidR="006901F9">
        <w:tc>
          <w:tcPr>
            <w:tcW w:w="784" w:type="dxa"/>
          </w:tcPr>
          <w:p w:rsidR="006901F9" w:rsidRDefault="00520DB2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64" w:type="dxa"/>
          </w:tcPr>
          <w:p w:rsidR="006901F9" w:rsidRDefault="00520DB2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>Темп роста фонда заработной платы работников организаций</w:t>
            </w:r>
          </w:p>
        </w:tc>
        <w:tc>
          <w:tcPr>
            <w:tcW w:w="1417" w:type="dxa"/>
          </w:tcPr>
          <w:p w:rsidR="006901F9" w:rsidRDefault="00520DB2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>% г/г</w:t>
            </w:r>
          </w:p>
        </w:tc>
        <w:tc>
          <w:tcPr>
            <w:tcW w:w="1134" w:type="dxa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sz w:val="20"/>
                <w:szCs w:val="20"/>
              </w:rPr>
              <w:t>111,06</w:t>
            </w:r>
          </w:p>
        </w:tc>
        <w:tc>
          <w:tcPr>
            <w:tcW w:w="1134" w:type="dxa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sz w:val="20"/>
                <w:szCs w:val="20"/>
              </w:rPr>
              <w:t>114,67</w:t>
            </w:r>
          </w:p>
        </w:tc>
        <w:tc>
          <w:tcPr>
            <w:tcW w:w="1134" w:type="dxa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sz w:val="20"/>
                <w:szCs w:val="20"/>
              </w:rPr>
              <w:t>109,72</w:t>
            </w:r>
          </w:p>
        </w:tc>
        <w:tc>
          <w:tcPr>
            <w:tcW w:w="1134" w:type="dxa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sz w:val="20"/>
                <w:szCs w:val="20"/>
              </w:rPr>
              <w:t>106,49</w:t>
            </w:r>
          </w:p>
        </w:tc>
        <w:tc>
          <w:tcPr>
            <w:tcW w:w="1134" w:type="dxa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sz w:val="20"/>
                <w:szCs w:val="20"/>
              </w:rPr>
              <w:t>107,06</w:t>
            </w:r>
          </w:p>
        </w:tc>
        <w:tc>
          <w:tcPr>
            <w:tcW w:w="1134" w:type="dxa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sz w:val="20"/>
                <w:szCs w:val="20"/>
              </w:rPr>
              <w:t>106,17</w:t>
            </w:r>
          </w:p>
        </w:tc>
        <w:tc>
          <w:tcPr>
            <w:tcW w:w="1134" w:type="dxa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sz w:val="20"/>
                <w:szCs w:val="20"/>
              </w:rPr>
              <w:t>107,91</w:t>
            </w:r>
          </w:p>
        </w:tc>
        <w:tc>
          <w:tcPr>
            <w:tcW w:w="1121" w:type="dxa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sz w:val="20"/>
                <w:szCs w:val="20"/>
              </w:rPr>
              <w:t>106,42</w:t>
            </w:r>
          </w:p>
        </w:tc>
        <w:tc>
          <w:tcPr>
            <w:tcW w:w="1135" w:type="dxa"/>
          </w:tcPr>
          <w:p w:rsidR="006901F9" w:rsidRDefault="00520DB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sz w:val="20"/>
                <w:szCs w:val="20"/>
              </w:rPr>
              <w:t>107,31</w:t>
            </w:r>
          </w:p>
        </w:tc>
      </w:tr>
      <w:tr w:rsidR="006901F9">
        <w:trPr>
          <w:trHeight w:val="230"/>
        </w:trPr>
        <w:tc>
          <w:tcPr>
            <w:tcW w:w="784" w:type="dxa"/>
          </w:tcPr>
          <w:p w:rsidR="006901F9" w:rsidRDefault="00520DB2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375" w:type="dxa"/>
            <w:gridSpan w:val="11"/>
          </w:tcPr>
          <w:p w:rsidR="006901F9" w:rsidRDefault="00520DB2">
            <w:pPr>
              <w:rPr>
                <w:rFonts w:ascii="Times New Roman" w:eastAsia="Arial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sz w:val="20"/>
                <w:szCs w:val="20"/>
              </w:rPr>
              <w:t>Финансы организаций</w:t>
            </w:r>
          </w:p>
        </w:tc>
      </w:tr>
      <w:tr w:rsidR="006901F9">
        <w:trPr>
          <w:trHeight w:val="230"/>
        </w:trPr>
        <w:tc>
          <w:tcPr>
            <w:tcW w:w="784" w:type="dxa"/>
          </w:tcPr>
          <w:p w:rsidR="006901F9" w:rsidRDefault="00520DB2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2764" w:type="dxa"/>
          </w:tcPr>
          <w:p w:rsidR="006901F9" w:rsidRDefault="00520DB2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>Прибыль организаций по всем видам деятельности</w:t>
            </w:r>
          </w:p>
        </w:tc>
        <w:tc>
          <w:tcPr>
            <w:tcW w:w="1417" w:type="dxa"/>
          </w:tcPr>
          <w:p w:rsidR="006901F9" w:rsidRDefault="00520DB2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>млрд рублей</w:t>
            </w:r>
          </w:p>
        </w:tc>
        <w:tc>
          <w:tcPr>
            <w:tcW w:w="1134" w:type="dxa"/>
          </w:tcPr>
          <w:p w:rsidR="006901F9" w:rsidRDefault="00520DB2">
            <w:pPr>
              <w:jc w:val="center"/>
              <w:rPr>
                <w:rFonts w:ascii="Times New Roman" w:eastAsia="Arial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sz w:val="20"/>
                <w:szCs w:val="20"/>
              </w:rPr>
              <w:t>2295,72</w:t>
            </w:r>
          </w:p>
        </w:tc>
        <w:tc>
          <w:tcPr>
            <w:tcW w:w="1134" w:type="dxa"/>
          </w:tcPr>
          <w:p w:rsidR="006901F9" w:rsidRDefault="00520DB2">
            <w:pPr>
              <w:jc w:val="center"/>
              <w:rPr>
                <w:rFonts w:ascii="Times New Roman" w:eastAsia="Arial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sz w:val="20"/>
                <w:szCs w:val="20"/>
              </w:rPr>
              <w:t>2113,46</w:t>
            </w:r>
          </w:p>
        </w:tc>
        <w:tc>
          <w:tcPr>
            <w:tcW w:w="1134" w:type="dxa"/>
          </w:tcPr>
          <w:p w:rsidR="006901F9" w:rsidRDefault="00520DB2">
            <w:pPr>
              <w:jc w:val="center"/>
              <w:rPr>
                <w:rFonts w:ascii="Times New Roman" w:eastAsia="Arial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sz w:val="20"/>
                <w:szCs w:val="20"/>
              </w:rPr>
              <w:t>783,76</w:t>
            </w:r>
          </w:p>
        </w:tc>
        <w:tc>
          <w:tcPr>
            <w:tcW w:w="1134" w:type="dxa"/>
          </w:tcPr>
          <w:p w:rsidR="006901F9" w:rsidRDefault="00520DB2">
            <w:pPr>
              <w:jc w:val="center"/>
              <w:rPr>
                <w:rFonts w:ascii="Times New Roman" w:eastAsia="Arial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sz w:val="20"/>
                <w:szCs w:val="20"/>
              </w:rPr>
              <w:t>784,51</w:t>
            </w:r>
          </w:p>
        </w:tc>
        <w:tc>
          <w:tcPr>
            <w:tcW w:w="1134" w:type="dxa"/>
          </w:tcPr>
          <w:p w:rsidR="006901F9" w:rsidRDefault="00520DB2">
            <w:pPr>
              <w:jc w:val="center"/>
              <w:rPr>
                <w:rFonts w:ascii="Times New Roman" w:eastAsia="Arial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sz w:val="20"/>
                <w:szCs w:val="20"/>
              </w:rPr>
              <w:t>840,25</w:t>
            </w:r>
          </w:p>
        </w:tc>
        <w:tc>
          <w:tcPr>
            <w:tcW w:w="1134" w:type="dxa"/>
          </w:tcPr>
          <w:p w:rsidR="006901F9" w:rsidRDefault="00520DB2">
            <w:pPr>
              <w:jc w:val="center"/>
              <w:rPr>
                <w:rFonts w:ascii="Times New Roman" w:eastAsia="Arial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sz w:val="20"/>
                <w:szCs w:val="20"/>
              </w:rPr>
              <w:t>811,22</w:t>
            </w:r>
          </w:p>
        </w:tc>
        <w:tc>
          <w:tcPr>
            <w:tcW w:w="1134" w:type="dxa"/>
          </w:tcPr>
          <w:p w:rsidR="006901F9" w:rsidRDefault="00520DB2">
            <w:pPr>
              <w:jc w:val="center"/>
              <w:rPr>
                <w:rFonts w:ascii="Times New Roman" w:eastAsia="Arial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sz w:val="20"/>
                <w:szCs w:val="20"/>
              </w:rPr>
              <w:t>892,67</w:t>
            </w:r>
          </w:p>
        </w:tc>
        <w:tc>
          <w:tcPr>
            <w:tcW w:w="1121" w:type="dxa"/>
          </w:tcPr>
          <w:p w:rsidR="006901F9" w:rsidRDefault="00520DB2">
            <w:pPr>
              <w:jc w:val="center"/>
              <w:rPr>
                <w:rFonts w:ascii="Times New Roman" w:eastAsia="Arial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sz w:val="20"/>
                <w:szCs w:val="20"/>
              </w:rPr>
              <w:t>843,96</w:t>
            </w:r>
          </w:p>
        </w:tc>
        <w:tc>
          <w:tcPr>
            <w:tcW w:w="1135" w:type="dxa"/>
          </w:tcPr>
          <w:p w:rsidR="006901F9" w:rsidRDefault="00520DB2">
            <w:pPr>
              <w:jc w:val="center"/>
              <w:rPr>
                <w:rFonts w:ascii="Times New Roman" w:eastAsia="Arial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sz w:val="20"/>
                <w:szCs w:val="20"/>
              </w:rPr>
              <w:t>946,52</w:t>
            </w:r>
          </w:p>
        </w:tc>
      </w:tr>
      <w:tr w:rsidR="006901F9">
        <w:trPr>
          <w:trHeight w:val="230"/>
        </w:trPr>
        <w:tc>
          <w:tcPr>
            <w:tcW w:w="784" w:type="dxa"/>
          </w:tcPr>
          <w:p w:rsidR="006901F9" w:rsidRDefault="00520DB2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2764" w:type="dxa"/>
          </w:tcPr>
          <w:p w:rsidR="006901F9" w:rsidRDefault="00520DB2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>Темп роста прибыли организаций по всем видам деятельности</w:t>
            </w:r>
          </w:p>
        </w:tc>
        <w:tc>
          <w:tcPr>
            <w:tcW w:w="1417" w:type="dxa"/>
          </w:tcPr>
          <w:p w:rsidR="006901F9" w:rsidRDefault="00520DB2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>% г/г</w:t>
            </w:r>
          </w:p>
        </w:tc>
        <w:tc>
          <w:tcPr>
            <w:tcW w:w="1134" w:type="dxa"/>
          </w:tcPr>
          <w:p w:rsidR="006901F9" w:rsidRDefault="00520DB2">
            <w:pPr>
              <w:jc w:val="center"/>
              <w:rPr>
                <w:rFonts w:ascii="Times New Roman" w:eastAsia="Arial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sz w:val="20"/>
                <w:szCs w:val="20"/>
              </w:rPr>
              <w:t>274,79</w:t>
            </w:r>
          </w:p>
        </w:tc>
        <w:tc>
          <w:tcPr>
            <w:tcW w:w="1134" w:type="dxa"/>
          </w:tcPr>
          <w:p w:rsidR="006901F9" w:rsidRDefault="00520DB2">
            <w:pPr>
              <w:jc w:val="center"/>
              <w:rPr>
                <w:rFonts w:ascii="Times New Roman" w:eastAsia="Arial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sz w:val="20"/>
                <w:szCs w:val="20"/>
              </w:rPr>
              <w:t>92,06</w:t>
            </w:r>
          </w:p>
        </w:tc>
        <w:tc>
          <w:tcPr>
            <w:tcW w:w="1134" w:type="dxa"/>
          </w:tcPr>
          <w:p w:rsidR="006901F9" w:rsidRDefault="00520DB2">
            <w:pPr>
              <w:jc w:val="center"/>
              <w:rPr>
                <w:rFonts w:ascii="Times New Roman" w:eastAsia="Arial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sz w:val="20"/>
                <w:szCs w:val="20"/>
              </w:rPr>
              <w:t>37,08</w:t>
            </w:r>
          </w:p>
        </w:tc>
        <w:tc>
          <w:tcPr>
            <w:tcW w:w="1134" w:type="dxa"/>
          </w:tcPr>
          <w:p w:rsidR="006901F9" w:rsidRDefault="00520DB2">
            <w:pPr>
              <w:jc w:val="center"/>
              <w:rPr>
                <w:rFonts w:ascii="Times New Roman" w:eastAsia="Arial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sz w:val="20"/>
                <w:szCs w:val="20"/>
              </w:rPr>
              <w:t>100,10</w:t>
            </w:r>
          </w:p>
        </w:tc>
        <w:tc>
          <w:tcPr>
            <w:tcW w:w="1134" w:type="dxa"/>
          </w:tcPr>
          <w:p w:rsidR="006901F9" w:rsidRDefault="00520DB2">
            <w:pPr>
              <w:jc w:val="center"/>
              <w:rPr>
                <w:rFonts w:ascii="Times New Roman" w:eastAsia="Arial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sz w:val="20"/>
                <w:szCs w:val="20"/>
              </w:rPr>
              <w:t>107,21</w:t>
            </w:r>
          </w:p>
        </w:tc>
        <w:tc>
          <w:tcPr>
            <w:tcW w:w="1134" w:type="dxa"/>
          </w:tcPr>
          <w:p w:rsidR="006901F9" w:rsidRDefault="00520DB2">
            <w:pPr>
              <w:jc w:val="center"/>
              <w:rPr>
                <w:rFonts w:ascii="Times New Roman" w:eastAsia="Arial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sz w:val="20"/>
                <w:szCs w:val="20"/>
              </w:rPr>
              <w:t>103,40</w:t>
            </w:r>
          </w:p>
        </w:tc>
        <w:tc>
          <w:tcPr>
            <w:tcW w:w="1134" w:type="dxa"/>
          </w:tcPr>
          <w:p w:rsidR="006901F9" w:rsidRDefault="00520DB2">
            <w:pPr>
              <w:jc w:val="center"/>
              <w:rPr>
                <w:rFonts w:ascii="Times New Roman" w:eastAsia="Arial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sz w:val="20"/>
                <w:szCs w:val="20"/>
              </w:rPr>
              <w:t>106,24</w:t>
            </w:r>
          </w:p>
        </w:tc>
        <w:tc>
          <w:tcPr>
            <w:tcW w:w="1121" w:type="dxa"/>
          </w:tcPr>
          <w:p w:rsidR="006901F9" w:rsidRDefault="00520DB2">
            <w:pPr>
              <w:jc w:val="center"/>
              <w:rPr>
                <w:rFonts w:ascii="Times New Roman" w:eastAsia="Arial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sz w:val="20"/>
                <w:szCs w:val="20"/>
              </w:rPr>
              <w:t>104,04</w:t>
            </w:r>
          </w:p>
        </w:tc>
        <w:tc>
          <w:tcPr>
            <w:tcW w:w="1135" w:type="dxa"/>
          </w:tcPr>
          <w:p w:rsidR="006901F9" w:rsidRDefault="00520DB2">
            <w:pPr>
              <w:jc w:val="center"/>
              <w:rPr>
                <w:rFonts w:ascii="Times New Roman" w:eastAsia="Arial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sz w:val="20"/>
                <w:szCs w:val="20"/>
              </w:rPr>
              <w:t>106,03</w:t>
            </w:r>
          </w:p>
        </w:tc>
      </w:tr>
    </w:tbl>
    <w:p w:rsidR="006901F9" w:rsidRDefault="006901F9">
      <w:pPr>
        <w:spacing w:after="0" w:line="240" w:lineRule="auto"/>
        <w:rPr>
          <w:rFonts w:ascii="Times New Roman" w:hAnsi="Times New Roman" w:cs="Times New Roman"/>
        </w:rPr>
      </w:pPr>
    </w:p>
    <w:sectPr w:rsidR="006901F9">
      <w:headerReference w:type="default" r:id="rId9"/>
      <w:pgSz w:w="16838" w:h="11906" w:orient="landscape"/>
      <w:pgMar w:top="1417" w:right="1134" w:bottom="850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0DB2" w:rsidRDefault="00520DB2">
      <w:pPr>
        <w:spacing w:after="0" w:line="240" w:lineRule="auto"/>
      </w:pPr>
      <w:r>
        <w:separator/>
      </w:r>
    </w:p>
  </w:endnote>
  <w:endnote w:type="continuationSeparator" w:id="0">
    <w:p w:rsidR="00520DB2" w:rsidRDefault="00520D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algun Gothic">
    <w:panose1 w:val="020B0503020000020004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20DB2" w:rsidRDefault="00520DB2">
      <w:pPr>
        <w:spacing w:after="0" w:line="240" w:lineRule="auto"/>
      </w:pPr>
      <w:r>
        <w:separator/>
      </w:r>
    </w:p>
  </w:footnote>
  <w:footnote w:type="continuationSeparator" w:id="0">
    <w:p w:rsidR="00520DB2" w:rsidRDefault="00520DB2">
      <w:pPr>
        <w:spacing w:after="0" w:line="240" w:lineRule="auto"/>
      </w:pPr>
      <w:r>
        <w:continuationSeparator/>
      </w:r>
    </w:p>
  </w:footnote>
  <w:footnote w:id="1">
    <w:p w:rsidR="006901F9" w:rsidRDefault="00520DB2">
      <w:pPr>
        <w:pStyle w:val="af0"/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Style w:val="af2"/>
          <w:rFonts w:ascii="Times New Roman" w:eastAsia="Times New Roman" w:hAnsi="Times New Roman" w:cs="Times New Roman"/>
          <w:color w:val="000000" w:themeColor="text1"/>
          <w:sz w:val="24"/>
          <w:szCs w:val="24"/>
        </w:rPr>
        <w:footnoteRef/>
      </w:r>
      <w:hyperlink r:id="rId1" w:tooltip="https://raex-rr.com/ESG/regions/EKG-region/2025/," w:history="1">
        <w:r>
          <w:rPr>
            <w:rStyle w:val="af"/>
            <w:rFonts w:ascii="Times New Roman" w:eastAsia="Times New Roman" w:hAnsi="Times New Roman" w:cs="Times New Roman"/>
            <w:color w:val="000000" w:themeColor="text1"/>
            <w:sz w:val="24"/>
            <w:szCs w:val="24"/>
            <w:u w:val="none"/>
          </w:rPr>
          <w:t>https://raex-rr.com/ESG/regions/EKG-region/2025/</w:t>
        </w:r>
      </w:hyperlink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демонстрирует насколько достижения регионов соответствуют национальным целям устойчивого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развития.</w:t>
      </w:r>
    </w:p>
  </w:footnote>
  <w:footnote w:id="2">
    <w:p w:rsidR="006901F9" w:rsidRDefault="00520DB2">
      <w:pPr>
        <w:pStyle w:val="af0"/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Style w:val="af2"/>
          <w:rFonts w:ascii="Times New Roman" w:eastAsia="Times New Roman" w:hAnsi="Times New Roman" w:cs="Times New Roman"/>
          <w:color w:val="000000" w:themeColor="text1"/>
          <w:sz w:val="24"/>
          <w:szCs w:val="24"/>
        </w:rPr>
        <w:footnoteRef/>
      </w:r>
      <w:hyperlink r:id="rId2" w:tooltip="https://riarating.ru/infografika/20250526/630280976.html" w:history="1">
        <w:r>
          <w:rPr>
            <w:rStyle w:val="af"/>
            <w:rFonts w:ascii="Times New Roman" w:eastAsia="Times New Roman" w:hAnsi="Times New Roman" w:cs="Times New Roman"/>
            <w:color w:val="000000" w:themeColor="text1"/>
            <w:sz w:val="24"/>
            <w:szCs w:val="24"/>
            <w:u w:val="none"/>
          </w:rPr>
          <w:t>https://riarating.ru/infografika/20250526/630280976.html</w:t>
        </w:r>
      </w:hyperlink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в рейтинге регионов по уровню благосостояния семей (РИА Рейтинг), определяющем потенциальный остаток денежных средств за вычетом минимальных расходов по итогам 2024 года, улучшив свои позиции с 7-ого места в 2021 году.  </w:t>
      </w:r>
    </w:p>
  </w:footnote>
  <w:footnote w:id="3">
    <w:p w:rsidR="006901F9" w:rsidRDefault="00520DB2">
      <w:pPr>
        <w:pStyle w:val="af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jc w:val="both"/>
        <w:rPr>
          <w:rFonts w:ascii="Times New Roman" w:eastAsia="Times New Roman" w:hAnsi="Times New Roman" w:cs="Times New Roman"/>
          <w:color w:val="000000"/>
          <w:highlight w:val="white"/>
        </w:rPr>
      </w:pPr>
      <w:r>
        <w:rPr>
          <w:rStyle w:val="af2"/>
          <w:rFonts w:ascii="Times New Roman" w:eastAsia="Times New Roman" w:hAnsi="Times New Roman" w:cs="Times New Roman"/>
          <w:sz w:val="22"/>
          <w:highlight w:val="white"/>
        </w:rPr>
        <w:footnoteRef/>
      </w:r>
      <w:hyperlink r:id="rId3" w:tooltip="https://ria.ru/20251006/reyting-2045573886.html" w:history="1">
        <w:r>
          <w:rPr>
            <w:rStyle w:val="af"/>
            <w:rFonts w:ascii="Times New Roman" w:eastAsia="Times New Roman" w:hAnsi="Times New Roman" w:cs="Times New Roman"/>
            <w:color w:val="000000" w:themeColor="text1"/>
            <w:sz w:val="22"/>
            <w:highlight w:val="white"/>
            <w:u w:val="none"/>
          </w:rPr>
          <w:t>https://ria.ru/20251006/reyting-2045573886.html</w:t>
        </w:r>
      </w:hyperlink>
      <w:r>
        <w:rPr>
          <w:rFonts w:ascii="Times New Roman" w:eastAsia="Times New Roman" w:hAnsi="Times New Roman" w:cs="Times New Roman"/>
          <w:color w:val="000000" w:themeColor="text1"/>
          <w:sz w:val="22"/>
          <w:highlight w:val="white"/>
          <w:lang w:eastAsia="ru-RU"/>
        </w:rPr>
        <w:t xml:space="preserve"> в рейтинге регионов по уровню материального благополучия населения  (РИА Рейтинг), учитывающим отношение медианных доходов на</w:t>
      </w:r>
      <w:r>
        <w:rPr>
          <w:rFonts w:ascii="Times New Roman" w:eastAsia="Times New Roman" w:hAnsi="Times New Roman" w:cs="Times New Roman"/>
          <w:color w:val="000000" w:themeColor="text1"/>
          <w:sz w:val="22"/>
          <w:highlight w:val="white"/>
          <w:lang w:eastAsia="ru-RU"/>
        </w:rPr>
        <w:t>селения к стоимости фиксированного набора потребительских товаров и услуг; среднемесячный объем вкладов (депозитов) и других привлеченных средств физических лиц (с учетом счетов эскроу) в банках на одного жителя; долю населения с доходами ниже границы бедн</w:t>
      </w:r>
      <w:r>
        <w:rPr>
          <w:rFonts w:ascii="Times New Roman" w:eastAsia="Times New Roman" w:hAnsi="Times New Roman" w:cs="Times New Roman"/>
          <w:color w:val="000000" w:themeColor="text1"/>
          <w:sz w:val="22"/>
          <w:highlight w:val="white"/>
          <w:lang w:eastAsia="ru-RU"/>
        </w:rPr>
        <w:t>ости; долю семей, которые могли купить квартиру в ипотеку; долю населения с доходами свыше 60 тыс. руб.</w:t>
      </w:r>
    </w:p>
  </w:footnote>
  <w:footnote w:id="4">
    <w:p w:rsidR="006901F9" w:rsidRDefault="00520DB2">
      <w:pPr>
        <w:pStyle w:val="af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jc w:val="both"/>
        <w:rPr>
          <w:rStyle w:val="af"/>
          <w:rFonts w:ascii="Times New Roman" w:eastAsia="Times New Roman" w:hAnsi="Times New Roman" w:cs="Times New Roman"/>
          <w:color w:val="000000" w:themeColor="text1"/>
          <w:szCs w:val="24"/>
          <w:u w:val="none"/>
        </w:rPr>
      </w:pPr>
      <w:r>
        <w:rPr>
          <w:rStyle w:val="af"/>
          <w:rFonts w:ascii="Times New Roman" w:eastAsia="Times New Roman" w:hAnsi="Times New Roman" w:cs="Times New Roman"/>
          <w:color w:val="000000" w:themeColor="text1"/>
          <w:sz w:val="24"/>
          <w:szCs w:val="24"/>
          <w:u w:val="none"/>
          <w:vertAlign w:val="superscript"/>
        </w:rPr>
        <w:footnoteRef/>
      </w:r>
      <w:hyperlink r:id="rId4" w:tooltip="https://ria.ru/20250512/reyting-2015381190.html" w:history="1">
        <w:r>
          <w:rPr>
            <w:rStyle w:val="af"/>
            <w:rFonts w:ascii="Times New Roman" w:eastAsia="Times New Roman" w:hAnsi="Times New Roman" w:cs="Times New Roman"/>
            <w:color w:val="000000" w:themeColor="text1"/>
            <w:sz w:val="24"/>
            <w:szCs w:val="24"/>
            <w:u w:val="none"/>
          </w:rPr>
          <w:t>https://ria.ru/20250512/reyting-2015381190.html</w:t>
        </w:r>
      </w:hyperlink>
      <w:r>
        <w:rPr>
          <w:rStyle w:val="af"/>
          <w:rFonts w:ascii="Times New Roman" w:eastAsia="Times New Roman" w:hAnsi="Times New Roman" w:cs="Times New Roman"/>
          <w:color w:val="000000" w:themeColor="text1"/>
          <w:sz w:val="24"/>
          <w:szCs w:val="24"/>
          <w:u w:val="none"/>
        </w:rPr>
        <w:t xml:space="preserve"> рейтинг российских регионов по динамике зарплат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(РИА Рейтинг)</w:t>
      </w:r>
      <w:r>
        <w:rPr>
          <w:rStyle w:val="af"/>
          <w:rFonts w:ascii="Times New Roman" w:eastAsia="Times New Roman" w:hAnsi="Times New Roman" w:cs="Times New Roman"/>
          <w:color w:val="000000" w:themeColor="text1"/>
          <w:sz w:val="24"/>
          <w:szCs w:val="24"/>
          <w:u w:val="none"/>
        </w:rPr>
        <w:t>, в части оценки достижения медианной зарплаты 100 тыс. рублей в России и субъектах РФ относительно начала 2025 года.</w:t>
      </w:r>
    </w:p>
  </w:footnote>
  <w:footnote w:id="5">
    <w:p w:rsidR="006901F9" w:rsidRDefault="00520DB2">
      <w:pPr>
        <w:pStyle w:val="af0"/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Style w:val="af2"/>
          <w:rFonts w:ascii="Times New Roman" w:eastAsia="Times New Roman" w:hAnsi="Times New Roman" w:cs="Times New Roman"/>
          <w:color w:val="000000" w:themeColor="text1"/>
          <w:sz w:val="24"/>
          <w:szCs w:val="24"/>
        </w:rPr>
        <w:footnoteRef/>
      </w:r>
      <w:hyperlink r:id="rId5" w:tooltip="https://riarating.ru/infografika/20250623/630282378.html" w:history="1">
        <w:r>
          <w:rPr>
            <w:rStyle w:val="af"/>
            <w:rFonts w:ascii="Times New Roman" w:eastAsia="Times New Roman" w:hAnsi="Times New Roman" w:cs="Times New Roman"/>
            <w:color w:val="000000" w:themeColor="text1"/>
            <w:sz w:val="24"/>
            <w:szCs w:val="24"/>
            <w:u w:val="none"/>
          </w:rPr>
          <w:t>https://riarating.ru/infografika/20250623/630282378.html</w:t>
        </w:r>
      </w:hyperlink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в рейтинге социально-экономического положения регионов (РИА Рейтин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г), отражающем масштаб и эффективность экономики и развития социальной сферы,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по итогам 2024 года.</w:t>
      </w:r>
    </w:p>
  </w:footnote>
  <w:footnote w:id="6">
    <w:p w:rsidR="006901F9" w:rsidRDefault="00520DB2">
      <w:pPr>
        <w:pStyle w:val="af0"/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Style w:val="af2"/>
          <w:rFonts w:ascii="Times New Roman" w:eastAsia="Times New Roman" w:hAnsi="Times New Roman" w:cs="Times New Roman"/>
          <w:color w:val="000000" w:themeColor="text1"/>
          <w:sz w:val="24"/>
          <w:szCs w:val="24"/>
        </w:rPr>
        <w:footnoteRef/>
      </w:r>
      <w:hyperlink r:id="rId6" w:tooltip="https://asi.ru/government_officials/quality-of-life-ranking/?ysclid=mf3rsg3tkr841190312" w:history="1">
        <w:r>
          <w:rPr>
            <w:rStyle w:val="af"/>
            <w:rFonts w:ascii="Times New Roman" w:eastAsia="Times New Roman" w:hAnsi="Times New Roman" w:cs="Times New Roman"/>
            <w:color w:val="000000" w:themeColor="text1"/>
            <w:sz w:val="24"/>
            <w:szCs w:val="24"/>
            <w:u w:val="none"/>
          </w:rPr>
          <w:t>https://asi.ru/government_officials/quality-of-life-ranking/?ysclid=mf3rsg3tkr841190312</w:t>
        </w:r>
      </w:hyperlink>
      <w:r>
        <w:rPr>
          <w:rStyle w:val="af"/>
          <w:rFonts w:ascii="Times New Roman" w:eastAsia="Times New Roman" w:hAnsi="Times New Roman" w:cs="Times New Roman"/>
          <w:color w:val="000000" w:themeColor="text1"/>
          <w:sz w:val="24"/>
          <w:szCs w:val="24"/>
          <w:u w:val="none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 рейтинге качества жизни (АСИ), разработанном для оценки общей удовлетворенности людей социальной сферой и местом, в котором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живет человек, в 2024 году.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901F9" w:rsidRDefault="00520DB2">
    <w:pPr>
      <w:pStyle w:val="a9"/>
      <w:jc w:val="center"/>
      <w:rPr>
        <w:rFonts w:ascii="Times New Roman" w:eastAsia="Times New Roman" w:hAnsi="Times New Roman" w:cs="Times New Roman"/>
      </w:rPr>
    </w:pPr>
    <w:r>
      <w:fldChar w:fldCharType="begin"/>
    </w:r>
    <w:r>
      <w:instrText>PAGE \* M</w:instrText>
    </w:r>
    <w:r>
      <w:instrText>ERGEFORMAT</w:instrText>
    </w:r>
    <w:r>
      <w:fldChar w:fldCharType="separate"/>
    </w:r>
    <w:r w:rsidR="00911640" w:rsidRPr="00911640">
      <w:rPr>
        <w:rFonts w:ascii="Times New Roman" w:eastAsia="Times New Roman" w:hAnsi="Times New Roman" w:cs="Times New Roman"/>
        <w:noProof/>
      </w:rPr>
      <w:t>13</w:t>
    </w:r>
    <w:r>
      <w:rPr>
        <w:rFonts w:ascii="Times New Roman" w:eastAsia="Times New Roman" w:hAnsi="Times New Roman" w:cs="Times New Roman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901F9" w:rsidRDefault="006901F9">
    <w:pPr>
      <w:pStyle w:val="a9"/>
      <w:jc w:val="center"/>
    </w:pPr>
  </w:p>
  <w:p w:rsidR="006901F9" w:rsidRDefault="006901F9">
    <w:pPr>
      <w:pStyle w:val="a9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901F9" w:rsidRDefault="00520DB2">
    <w:pPr>
      <w:pStyle w:val="a9"/>
      <w:jc w:val="center"/>
      <w:rPr>
        <w:rFonts w:ascii="Times New Roman" w:hAnsi="Times New Roman" w:cs="Times New Roman"/>
      </w:rPr>
    </w:pPr>
    <w:r>
      <w:rPr>
        <w:rFonts w:ascii="Times New Roman" w:eastAsia="Times New Roman" w:hAnsi="Times New Roman" w:cs="Times New Roman"/>
      </w:rPr>
      <w:fldChar w:fldCharType="begin"/>
    </w:r>
    <w:r>
      <w:rPr>
        <w:rFonts w:ascii="Times New Roman" w:eastAsia="Times New Roman" w:hAnsi="Times New Roman" w:cs="Times New Roman"/>
      </w:rPr>
      <w:instrText>PAGE \* MERGEFORMAT</w:instrText>
    </w:r>
    <w:r>
      <w:rPr>
        <w:rFonts w:ascii="Times New Roman" w:eastAsia="Times New Roman" w:hAnsi="Times New Roman" w:cs="Times New Roman"/>
      </w:rPr>
      <w:fldChar w:fldCharType="separate"/>
    </w:r>
    <w:r w:rsidR="00911640">
      <w:rPr>
        <w:rFonts w:ascii="Times New Roman" w:eastAsia="Times New Roman" w:hAnsi="Times New Roman" w:cs="Times New Roman"/>
        <w:noProof/>
      </w:rPr>
      <w:t>18</w:t>
    </w:r>
    <w:r>
      <w:rPr>
        <w:rFonts w:ascii="Times New Roman" w:eastAsia="Times New Roman" w:hAnsi="Times New Roman" w:cs="Times New Roman"/>
      </w:rPr>
      <w:fldChar w:fldCharType="end"/>
    </w:r>
  </w:p>
  <w:p w:rsidR="006901F9" w:rsidRDefault="006901F9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191891"/>
    <w:multiLevelType w:val="hybridMultilevel"/>
    <w:tmpl w:val="37C052D0"/>
    <w:lvl w:ilvl="0" w:tplc="5AC6C2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AE0429E">
      <w:start w:val="1"/>
      <w:numFmt w:val="lowerLetter"/>
      <w:lvlText w:val="%2."/>
      <w:lvlJc w:val="left"/>
      <w:pPr>
        <w:ind w:left="1440" w:hanging="360"/>
      </w:pPr>
    </w:lvl>
    <w:lvl w:ilvl="2" w:tplc="0BB8E748">
      <w:start w:val="1"/>
      <w:numFmt w:val="lowerRoman"/>
      <w:lvlText w:val="%3."/>
      <w:lvlJc w:val="right"/>
      <w:pPr>
        <w:ind w:left="2160" w:hanging="180"/>
      </w:pPr>
    </w:lvl>
    <w:lvl w:ilvl="3" w:tplc="74EE2EA6">
      <w:start w:val="1"/>
      <w:numFmt w:val="decimal"/>
      <w:lvlText w:val="%4."/>
      <w:lvlJc w:val="left"/>
      <w:pPr>
        <w:ind w:left="2880" w:hanging="360"/>
      </w:pPr>
    </w:lvl>
    <w:lvl w:ilvl="4" w:tplc="09F2FBBE">
      <w:start w:val="1"/>
      <w:numFmt w:val="lowerLetter"/>
      <w:lvlText w:val="%5."/>
      <w:lvlJc w:val="left"/>
      <w:pPr>
        <w:ind w:left="3600" w:hanging="360"/>
      </w:pPr>
    </w:lvl>
    <w:lvl w:ilvl="5" w:tplc="610C7976">
      <w:start w:val="1"/>
      <w:numFmt w:val="lowerRoman"/>
      <w:lvlText w:val="%6."/>
      <w:lvlJc w:val="right"/>
      <w:pPr>
        <w:ind w:left="4320" w:hanging="180"/>
      </w:pPr>
    </w:lvl>
    <w:lvl w:ilvl="6" w:tplc="2320C65E">
      <w:start w:val="1"/>
      <w:numFmt w:val="decimal"/>
      <w:lvlText w:val="%7."/>
      <w:lvlJc w:val="left"/>
      <w:pPr>
        <w:ind w:left="5040" w:hanging="360"/>
      </w:pPr>
    </w:lvl>
    <w:lvl w:ilvl="7" w:tplc="BD7EFFFA">
      <w:start w:val="1"/>
      <w:numFmt w:val="lowerLetter"/>
      <w:lvlText w:val="%8."/>
      <w:lvlJc w:val="left"/>
      <w:pPr>
        <w:ind w:left="5760" w:hanging="360"/>
      </w:pPr>
    </w:lvl>
    <w:lvl w:ilvl="8" w:tplc="C896CE4A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064D3E"/>
    <w:multiLevelType w:val="hybridMultilevel"/>
    <w:tmpl w:val="1DE89C82"/>
    <w:lvl w:ilvl="0" w:tplc="D7BAB1D0">
      <w:start w:val="1"/>
      <w:numFmt w:val="decimal"/>
      <w:lvlText w:val="%1."/>
      <w:lvlJc w:val="left"/>
    </w:lvl>
    <w:lvl w:ilvl="1" w:tplc="118EFC0C">
      <w:start w:val="1"/>
      <w:numFmt w:val="lowerLetter"/>
      <w:lvlText w:val="%2."/>
      <w:lvlJc w:val="left"/>
      <w:pPr>
        <w:ind w:left="1440" w:hanging="360"/>
      </w:pPr>
    </w:lvl>
    <w:lvl w:ilvl="2" w:tplc="0BCE32DA">
      <w:start w:val="1"/>
      <w:numFmt w:val="lowerRoman"/>
      <w:lvlText w:val="%3."/>
      <w:lvlJc w:val="right"/>
      <w:pPr>
        <w:ind w:left="2160" w:hanging="180"/>
      </w:pPr>
    </w:lvl>
    <w:lvl w:ilvl="3" w:tplc="22384794">
      <w:start w:val="1"/>
      <w:numFmt w:val="decimal"/>
      <w:lvlText w:val="%4."/>
      <w:lvlJc w:val="left"/>
      <w:pPr>
        <w:ind w:left="2880" w:hanging="360"/>
      </w:pPr>
    </w:lvl>
    <w:lvl w:ilvl="4" w:tplc="7F380954">
      <w:start w:val="1"/>
      <w:numFmt w:val="lowerLetter"/>
      <w:lvlText w:val="%5."/>
      <w:lvlJc w:val="left"/>
      <w:pPr>
        <w:ind w:left="3600" w:hanging="360"/>
      </w:pPr>
    </w:lvl>
    <w:lvl w:ilvl="5" w:tplc="1E9494F2">
      <w:start w:val="1"/>
      <w:numFmt w:val="lowerRoman"/>
      <w:lvlText w:val="%6."/>
      <w:lvlJc w:val="right"/>
      <w:pPr>
        <w:ind w:left="4320" w:hanging="180"/>
      </w:pPr>
    </w:lvl>
    <w:lvl w:ilvl="6" w:tplc="A7504BCC">
      <w:start w:val="1"/>
      <w:numFmt w:val="decimal"/>
      <w:lvlText w:val="%7."/>
      <w:lvlJc w:val="left"/>
      <w:pPr>
        <w:ind w:left="5040" w:hanging="360"/>
      </w:pPr>
    </w:lvl>
    <w:lvl w:ilvl="7" w:tplc="4518328E">
      <w:start w:val="1"/>
      <w:numFmt w:val="lowerLetter"/>
      <w:lvlText w:val="%8."/>
      <w:lvlJc w:val="left"/>
      <w:pPr>
        <w:ind w:left="5760" w:hanging="360"/>
      </w:pPr>
    </w:lvl>
    <w:lvl w:ilvl="8" w:tplc="CF684624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A54998"/>
    <w:multiLevelType w:val="hybridMultilevel"/>
    <w:tmpl w:val="2118FB02"/>
    <w:lvl w:ilvl="0" w:tplc="2B549B04">
      <w:start w:val="1"/>
      <w:numFmt w:val="bullet"/>
      <w:lvlText w:val="–"/>
      <w:lvlJc w:val="left"/>
      <w:pPr>
        <w:ind w:left="1418" w:hanging="360"/>
      </w:pPr>
      <w:rPr>
        <w:rFonts w:ascii="Arial" w:eastAsia="Arial" w:hAnsi="Arial" w:cs="Arial" w:hint="default"/>
      </w:rPr>
    </w:lvl>
    <w:lvl w:ilvl="1" w:tplc="7DDCFEFC">
      <w:start w:val="1"/>
      <w:numFmt w:val="bullet"/>
      <w:lvlText w:val="o"/>
      <w:lvlJc w:val="left"/>
      <w:pPr>
        <w:ind w:left="2138" w:hanging="360"/>
      </w:pPr>
      <w:rPr>
        <w:rFonts w:ascii="Courier New" w:eastAsia="Courier New" w:hAnsi="Courier New" w:cs="Courier New" w:hint="default"/>
      </w:rPr>
    </w:lvl>
    <w:lvl w:ilvl="2" w:tplc="D7B613AE">
      <w:start w:val="1"/>
      <w:numFmt w:val="bullet"/>
      <w:lvlText w:val="§"/>
      <w:lvlJc w:val="left"/>
      <w:pPr>
        <w:ind w:left="2858" w:hanging="360"/>
      </w:pPr>
      <w:rPr>
        <w:rFonts w:ascii="Wingdings" w:eastAsia="Wingdings" w:hAnsi="Wingdings" w:cs="Wingdings" w:hint="default"/>
      </w:rPr>
    </w:lvl>
    <w:lvl w:ilvl="3" w:tplc="7684384E">
      <w:start w:val="1"/>
      <w:numFmt w:val="bullet"/>
      <w:lvlText w:val="·"/>
      <w:lvlJc w:val="left"/>
      <w:pPr>
        <w:ind w:left="3578" w:hanging="360"/>
      </w:pPr>
      <w:rPr>
        <w:rFonts w:ascii="Symbol" w:eastAsia="Symbol" w:hAnsi="Symbol" w:cs="Symbol" w:hint="default"/>
      </w:rPr>
    </w:lvl>
    <w:lvl w:ilvl="4" w:tplc="5122F61A">
      <w:start w:val="1"/>
      <w:numFmt w:val="bullet"/>
      <w:lvlText w:val="o"/>
      <w:lvlJc w:val="left"/>
      <w:pPr>
        <w:ind w:left="4298" w:hanging="360"/>
      </w:pPr>
      <w:rPr>
        <w:rFonts w:ascii="Courier New" w:eastAsia="Courier New" w:hAnsi="Courier New" w:cs="Courier New" w:hint="default"/>
      </w:rPr>
    </w:lvl>
    <w:lvl w:ilvl="5" w:tplc="D86AF4DC">
      <w:start w:val="1"/>
      <w:numFmt w:val="bullet"/>
      <w:lvlText w:val="§"/>
      <w:lvlJc w:val="left"/>
      <w:pPr>
        <w:ind w:left="5018" w:hanging="360"/>
      </w:pPr>
      <w:rPr>
        <w:rFonts w:ascii="Wingdings" w:eastAsia="Wingdings" w:hAnsi="Wingdings" w:cs="Wingdings" w:hint="default"/>
      </w:rPr>
    </w:lvl>
    <w:lvl w:ilvl="6" w:tplc="4C86045C">
      <w:start w:val="1"/>
      <w:numFmt w:val="bullet"/>
      <w:lvlText w:val="·"/>
      <w:lvlJc w:val="left"/>
      <w:pPr>
        <w:ind w:left="5738" w:hanging="360"/>
      </w:pPr>
      <w:rPr>
        <w:rFonts w:ascii="Symbol" w:eastAsia="Symbol" w:hAnsi="Symbol" w:cs="Symbol" w:hint="default"/>
      </w:rPr>
    </w:lvl>
    <w:lvl w:ilvl="7" w:tplc="8DB26140">
      <w:start w:val="1"/>
      <w:numFmt w:val="bullet"/>
      <w:lvlText w:val="o"/>
      <w:lvlJc w:val="left"/>
      <w:pPr>
        <w:ind w:left="6458" w:hanging="360"/>
      </w:pPr>
      <w:rPr>
        <w:rFonts w:ascii="Courier New" w:eastAsia="Courier New" w:hAnsi="Courier New" w:cs="Courier New" w:hint="default"/>
      </w:rPr>
    </w:lvl>
    <w:lvl w:ilvl="8" w:tplc="5E00AE14">
      <w:start w:val="1"/>
      <w:numFmt w:val="bullet"/>
      <w:lvlText w:val="§"/>
      <w:lvlJc w:val="left"/>
      <w:pPr>
        <w:ind w:left="7178" w:hanging="360"/>
      </w:pPr>
      <w:rPr>
        <w:rFonts w:ascii="Wingdings" w:eastAsia="Wingdings" w:hAnsi="Wingdings" w:cs="Wingdings" w:hint="default"/>
      </w:rPr>
    </w:lvl>
  </w:abstractNum>
  <w:abstractNum w:abstractNumId="3" w15:restartNumberingAfterBreak="0">
    <w:nsid w:val="3B6C5090"/>
    <w:multiLevelType w:val="hybridMultilevel"/>
    <w:tmpl w:val="E6CE2E34"/>
    <w:lvl w:ilvl="0" w:tplc="0EDC6DC0">
      <w:start w:val="1"/>
      <w:numFmt w:val="bullet"/>
      <w:lvlText w:val="–"/>
      <w:lvlJc w:val="left"/>
      <w:pPr>
        <w:ind w:left="1418" w:hanging="360"/>
      </w:pPr>
      <w:rPr>
        <w:rFonts w:ascii="Arial" w:eastAsia="Arial" w:hAnsi="Arial" w:cs="Arial" w:hint="default"/>
      </w:rPr>
    </w:lvl>
    <w:lvl w:ilvl="1" w:tplc="00A04520">
      <w:start w:val="1"/>
      <w:numFmt w:val="bullet"/>
      <w:lvlText w:val="o"/>
      <w:lvlJc w:val="left"/>
      <w:pPr>
        <w:ind w:left="2138" w:hanging="360"/>
      </w:pPr>
      <w:rPr>
        <w:rFonts w:ascii="Courier New" w:eastAsia="Courier New" w:hAnsi="Courier New" w:cs="Courier New" w:hint="default"/>
      </w:rPr>
    </w:lvl>
    <w:lvl w:ilvl="2" w:tplc="4F20E21C">
      <w:start w:val="1"/>
      <w:numFmt w:val="bullet"/>
      <w:lvlText w:val="§"/>
      <w:lvlJc w:val="left"/>
      <w:pPr>
        <w:ind w:left="2858" w:hanging="360"/>
      </w:pPr>
      <w:rPr>
        <w:rFonts w:ascii="Wingdings" w:eastAsia="Wingdings" w:hAnsi="Wingdings" w:cs="Wingdings" w:hint="default"/>
      </w:rPr>
    </w:lvl>
    <w:lvl w:ilvl="3" w:tplc="F3ACD3CE">
      <w:start w:val="1"/>
      <w:numFmt w:val="bullet"/>
      <w:lvlText w:val="·"/>
      <w:lvlJc w:val="left"/>
      <w:pPr>
        <w:ind w:left="3578" w:hanging="360"/>
      </w:pPr>
      <w:rPr>
        <w:rFonts w:ascii="Symbol" w:eastAsia="Symbol" w:hAnsi="Symbol" w:cs="Symbol" w:hint="default"/>
      </w:rPr>
    </w:lvl>
    <w:lvl w:ilvl="4" w:tplc="45C85D94">
      <w:start w:val="1"/>
      <w:numFmt w:val="bullet"/>
      <w:lvlText w:val="o"/>
      <w:lvlJc w:val="left"/>
      <w:pPr>
        <w:ind w:left="4298" w:hanging="360"/>
      </w:pPr>
      <w:rPr>
        <w:rFonts w:ascii="Courier New" w:eastAsia="Courier New" w:hAnsi="Courier New" w:cs="Courier New" w:hint="default"/>
      </w:rPr>
    </w:lvl>
    <w:lvl w:ilvl="5" w:tplc="64EAEFB6">
      <w:start w:val="1"/>
      <w:numFmt w:val="bullet"/>
      <w:lvlText w:val="§"/>
      <w:lvlJc w:val="left"/>
      <w:pPr>
        <w:ind w:left="5018" w:hanging="360"/>
      </w:pPr>
      <w:rPr>
        <w:rFonts w:ascii="Wingdings" w:eastAsia="Wingdings" w:hAnsi="Wingdings" w:cs="Wingdings" w:hint="default"/>
      </w:rPr>
    </w:lvl>
    <w:lvl w:ilvl="6" w:tplc="BC186668">
      <w:start w:val="1"/>
      <w:numFmt w:val="bullet"/>
      <w:lvlText w:val="·"/>
      <w:lvlJc w:val="left"/>
      <w:pPr>
        <w:ind w:left="5738" w:hanging="360"/>
      </w:pPr>
      <w:rPr>
        <w:rFonts w:ascii="Symbol" w:eastAsia="Symbol" w:hAnsi="Symbol" w:cs="Symbol" w:hint="default"/>
      </w:rPr>
    </w:lvl>
    <w:lvl w:ilvl="7" w:tplc="35544B12">
      <w:start w:val="1"/>
      <w:numFmt w:val="bullet"/>
      <w:lvlText w:val="o"/>
      <w:lvlJc w:val="left"/>
      <w:pPr>
        <w:ind w:left="6458" w:hanging="360"/>
      </w:pPr>
      <w:rPr>
        <w:rFonts w:ascii="Courier New" w:eastAsia="Courier New" w:hAnsi="Courier New" w:cs="Courier New" w:hint="default"/>
      </w:rPr>
    </w:lvl>
    <w:lvl w:ilvl="8" w:tplc="40FA08D4">
      <w:start w:val="1"/>
      <w:numFmt w:val="bullet"/>
      <w:lvlText w:val="§"/>
      <w:lvlJc w:val="left"/>
      <w:pPr>
        <w:ind w:left="7178" w:hanging="360"/>
      </w:pPr>
      <w:rPr>
        <w:rFonts w:ascii="Wingdings" w:eastAsia="Wingdings" w:hAnsi="Wingdings" w:cs="Wingdings" w:hint="default"/>
      </w:rPr>
    </w:lvl>
  </w:abstractNum>
  <w:abstractNum w:abstractNumId="4" w15:restartNumberingAfterBreak="0">
    <w:nsid w:val="521E13AB"/>
    <w:multiLevelType w:val="hybridMultilevel"/>
    <w:tmpl w:val="754434CA"/>
    <w:lvl w:ilvl="0" w:tplc="8B78E3BE">
      <w:start w:val="1"/>
      <w:numFmt w:val="bullet"/>
      <w:lvlText w:val="–"/>
      <w:lvlJc w:val="left"/>
      <w:pPr>
        <w:ind w:left="1418" w:hanging="360"/>
      </w:pPr>
      <w:rPr>
        <w:rFonts w:ascii="Arial" w:eastAsia="Arial" w:hAnsi="Arial" w:cs="Arial" w:hint="default"/>
      </w:rPr>
    </w:lvl>
    <w:lvl w:ilvl="1" w:tplc="AB4AA2BE">
      <w:start w:val="1"/>
      <w:numFmt w:val="bullet"/>
      <w:lvlText w:val="o"/>
      <w:lvlJc w:val="left"/>
      <w:pPr>
        <w:ind w:left="2138" w:hanging="360"/>
      </w:pPr>
      <w:rPr>
        <w:rFonts w:ascii="Courier New" w:eastAsia="Courier New" w:hAnsi="Courier New" w:cs="Courier New" w:hint="default"/>
      </w:rPr>
    </w:lvl>
    <w:lvl w:ilvl="2" w:tplc="E28E126C">
      <w:start w:val="1"/>
      <w:numFmt w:val="bullet"/>
      <w:lvlText w:val="§"/>
      <w:lvlJc w:val="left"/>
      <w:pPr>
        <w:ind w:left="2858" w:hanging="360"/>
      </w:pPr>
      <w:rPr>
        <w:rFonts w:ascii="Wingdings" w:eastAsia="Wingdings" w:hAnsi="Wingdings" w:cs="Wingdings" w:hint="default"/>
      </w:rPr>
    </w:lvl>
    <w:lvl w:ilvl="3" w:tplc="16589208">
      <w:start w:val="1"/>
      <w:numFmt w:val="bullet"/>
      <w:lvlText w:val="·"/>
      <w:lvlJc w:val="left"/>
      <w:pPr>
        <w:ind w:left="3578" w:hanging="360"/>
      </w:pPr>
      <w:rPr>
        <w:rFonts w:ascii="Symbol" w:eastAsia="Symbol" w:hAnsi="Symbol" w:cs="Symbol" w:hint="default"/>
      </w:rPr>
    </w:lvl>
    <w:lvl w:ilvl="4" w:tplc="E10897B8">
      <w:start w:val="1"/>
      <w:numFmt w:val="bullet"/>
      <w:lvlText w:val="o"/>
      <w:lvlJc w:val="left"/>
      <w:pPr>
        <w:ind w:left="4298" w:hanging="360"/>
      </w:pPr>
      <w:rPr>
        <w:rFonts w:ascii="Courier New" w:eastAsia="Courier New" w:hAnsi="Courier New" w:cs="Courier New" w:hint="default"/>
      </w:rPr>
    </w:lvl>
    <w:lvl w:ilvl="5" w:tplc="0C7E9C20">
      <w:start w:val="1"/>
      <w:numFmt w:val="bullet"/>
      <w:lvlText w:val="§"/>
      <w:lvlJc w:val="left"/>
      <w:pPr>
        <w:ind w:left="5018" w:hanging="360"/>
      </w:pPr>
      <w:rPr>
        <w:rFonts w:ascii="Wingdings" w:eastAsia="Wingdings" w:hAnsi="Wingdings" w:cs="Wingdings" w:hint="default"/>
      </w:rPr>
    </w:lvl>
    <w:lvl w:ilvl="6" w:tplc="1C0C4F50">
      <w:start w:val="1"/>
      <w:numFmt w:val="bullet"/>
      <w:lvlText w:val="·"/>
      <w:lvlJc w:val="left"/>
      <w:pPr>
        <w:ind w:left="5738" w:hanging="360"/>
      </w:pPr>
      <w:rPr>
        <w:rFonts w:ascii="Symbol" w:eastAsia="Symbol" w:hAnsi="Symbol" w:cs="Symbol" w:hint="default"/>
      </w:rPr>
    </w:lvl>
    <w:lvl w:ilvl="7" w:tplc="26E8FFB2">
      <w:start w:val="1"/>
      <w:numFmt w:val="bullet"/>
      <w:lvlText w:val="o"/>
      <w:lvlJc w:val="left"/>
      <w:pPr>
        <w:ind w:left="6458" w:hanging="360"/>
      </w:pPr>
      <w:rPr>
        <w:rFonts w:ascii="Courier New" w:eastAsia="Courier New" w:hAnsi="Courier New" w:cs="Courier New" w:hint="default"/>
      </w:rPr>
    </w:lvl>
    <w:lvl w:ilvl="8" w:tplc="FC500DBC">
      <w:start w:val="1"/>
      <w:numFmt w:val="bullet"/>
      <w:lvlText w:val="§"/>
      <w:lvlJc w:val="left"/>
      <w:pPr>
        <w:ind w:left="7178" w:hanging="360"/>
      </w:pPr>
      <w:rPr>
        <w:rFonts w:ascii="Wingdings" w:eastAsia="Wingdings" w:hAnsi="Wingdings" w:cs="Wingdings" w:hint="default"/>
      </w:rPr>
    </w:lvl>
  </w:abstractNum>
  <w:abstractNum w:abstractNumId="5" w15:restartNumberingAfterBreak="0">
    <w:nsid w:val="540F7BA0"/>
    <w:multiLevelType w:val="hybridMultilevel"/>
    <w:tmpl w:val="1564E064"/>
    <w:lvl w:ilvl="0" w:tplc="F65E189A">
      <w:start w:val="1"/>
      <w:numFmt w:val="bullet"/>
      <w:lvlText w:val="–"/>
      <w:lvlJc w:val="left"/>
      <w:pPr>
        <w:ind w:left="1417" w:hanging="360"/>
      </w:pPr>
      <w:rPr>
        <w:rFonts w:ascii="Arial" w:eastAsia="Arial" w:hAnsi="Arial" w:cs="Arial" w:hint="default"/>
      </w:rPr>
    </w:lvl>
    <w:lvl w:ilvl="1" w:tplc="1AE63C0E">
      <w:start w:val="1"/>
      <w:numFmt w:val="bullet"/>
      <w:lvlText w:val="o"/>
      <w:lvlJc w:val="left"/>
      <w:pPr>
        <w:ind w:left="2137" w:hanging="360"/>
      </w:pPr>
      <w:rPr>
        <w:rFonts w:ascii="Courier New" w:eastAsia="Courier New" w:hAnsi="Courier New" w:cs="Courier New" w:hint="default"/>
      </w:rPr>
    </w:lvl>
    <w:lvl w:ilvl="2" w:tplc="6E42534A">
      <w:start w:val="1"/>
      <w:numFmt w:val="bullet"/>
      <w:lvlText w:val="§"/>
      <w:lvlJc w:val="left"/>
      <w:pPr>
        <w:ind w:left="2857" w:hanging="360"/>
      </w:pPr>
      <w:rPr>
        <w:rFonts w:ascii="Wingdings" w:eastAsia="Wingdings" w:hAnsi="Wingdings" w:cs="Wingdings" w:hint="default"/>
      </w:rPr>
    </w:lvl>
    <w:lvl w:ilvl="3" w:tplc="B4A0F7A4">
      <w:start w:val="1"/>
      <w:numFmt w:val="bullet"/>
      <w:lvlText w:val="·"/>
      <w:lvlJc w:val="left"/>
      <w:pPr>
        <w:ind w:left="3577" w:hanging="360"/>
      </w:pPr>
      <w:rPr>
        <w:rFonts w:ascii="Symbol" w:eastAsia="Symbol" w:hAnsi="Symbol" w:cs="Symbol" w:hint="default"/>
      </w:rPr>
    </w:lvl>
    <w:lvl w:ilvl="4" w:tplc="F7120D0E">
      <w:start w:val="1"/>
      <w:numFmt w:val="bullet"/>
      <w:lvlText w:val="o"/>
      <w:lvlJc w:val="left"/>
      <w:pPr>
        <w:ind w:left="4297" w:hanging="360"/>
      </w:pPr>
      <w:rPr>
        <w:rFonts w:ascii="Courier New" w:eastAsia="Courier New" w:hAnsi="Courier New" w:cs="Courier New" w:hint="default"/>
      </w:rPr>
    </w:lvl>
    <w:lvl w:ilvl="5" w:tplc="527A6248">
      <w:start w:val="1"/>
      <w:numFmt w:val="bullet"/>
      <w:lvlText w:val="§"/>
      <w:lvlJc w:val="left"/>
      <w:pPr>
        <w:ind w:left="5017" w:hanging="360"/>
      </w:pPr>
      <w:rPr>
        <w:rFonts w:ascii="Wingdings" w:eastAsia="Wingdings" w:hAnsi="Wingdings" w:cs="Wingdings" w:hint="default"/>
      </w:rPr>
    </w:lvl>
    <w:lvl w:ilvl="6" w:tplc="FD5685DE">
      <w:start w:val="1"/>
      <w:numFmt w:val="bullet"/>
      <w:lvlText w:val="·"/>
      <w:lvlJc w:val="left"/>
      <w:pPr>
        <w:ind w:left="5737" w:hanging="360"/>
      </w:pPr>
      <w:rPr>
        <w:rFonts w:ascii="Symbol" w:eastAsia="Symbol" w:hAnsi="Symbol" w:cs="Symbol" w:hint="default"/>
      </w:rPr>
    </w:lvl>
    <w:lvl w:ilvl="7" w:tplc="1EB8E7C6">
      <w:start w:val="1"/>
      <w:numFmt w:val="bullet"/>
      <w:lvlText w:val="o"/>
      <w:lvlJc w:val="left"/>
      <w:pPr>
        <w:ind w:left="6457" w:hanging="360"/>
      </w:pPr>
      <w:rPr>
        <w:rFonts w:ascii="Courier New" w:eastAsia="Courier New" w:hAnsi="Courier New" w:cs="Courier New" w:hint="default"/>
      </w:rPr>
    </w:lvl>
    <w:lvl w:ilvl="8" w:tplc="2E02924C">
      <w:start w:val="1"/>
      <w:numFmt w:val="bullet"/>
      <w:lvlText w:val="§"/>
      <w:lvlJc w:val="left"/>
      <w:pPr>
        <w:ind w:left="7177" w:hanging="360"/>
      </w:pPr>
      <w:rPr>
        <w:rFonts w:ascii="Wingdings" w:eastAsia="Wingdings" w:hAnsi="Wingdings" w:cs="Wingdings" w:hint="default"/>
      </w:rPr>
    </w:lvl>
  </w:abstractNum>
  <w:abstractNum w:abstractNumId="6" w15:restartNumberingAfterBreak="0">
    <w:nsid w:val="5D746F9A"/>
    <w:multiLevelType w:val="hybridMultilevel"/>
    <w:tmpl w:val="81E8412C"/>
    <w:lvl w:ilvl="0" w:tplc="873A2DCC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3CF01B44">
      <w:start w:val="1"/>
      <w:numFmt w:val="lowerLetter"/>
      <w:lvlText w:val="%2."/>
      <w:lvlJc w:val="left"/>
      <w:pPr>
        <w:ind w:left="1788" w:hanging="360"/>
      </w:pPr>
    </w:lvl>
    <w:lvl w:ilvl="2" w:tplc="428C7592">
      <w:start w:val="1"/>
      <w:numFmt w:val="lowerRoman"/>
      <w:lvlText w:val="%3."/>
      <w:lvlJc w:val="right"/>
      <w:pPr>
        <w:ind w:left="2508" w:hanging="180"/>
      </w:pPr>
    </w:lvl>
    <w:lvl w:ilvl="3" w:tplc="BB8204FA">
      <w:start w:val="1"/>
      <w:numFmt w:val="decimal"/>
      <w:lvlText w:val="%4."/>
      <w:lvlJc w:val="left"/>
      <w:pPr>
        <w:ind w:left="3228" w:hanging="360"/>
      </w:pPr>
    </w:lvl>
    <w:lvl w:ilvl="4" w:tplc="2BE2F5D4">
      <w:start w:val="1"/>
      <w:numFmt w:val="lowerLetter"/>
      <w:lvlText w:val="%5."/>
      <w:lvlJc w:val="left"/>
      <w:pPr>
        <w:ind w:left="3948" w:hanging="360"/>
      </w:pPr>
    </w:lvl>
    <w:lvl w:ilvl="5" w:tplc="7C0C4AD2">
      <w:start w:val="1"/>
      <w:numFmt w:val="lowerRoman"/>
      <w:lvlText w:val="%6."/>
      <w:lvlJc w:val="right"/>
      <w:pPr>
        <w:ind w:left="4668" w:hanging="180"/>
      </w:pPr>
    </w:lvl>
    <w:lvl w:ilvl="6" w:tplc="BD088A5A">
      <w:start w:val="1"/>
      <w:numFmt w:val="decimal"/>
      <w:lvlText w:val="%7."/>
      <w:lvlJc w:val="left"/>
      <w:pPr>
        <w:ind w:left="5388" w:hanging="360"/>
      </w:pPr>
    </w:lvl>
    <w:lvl w:ilvl="7" w:tplc="30582846">
      <w:start w:val="1"/>
      <w:numFmt w:val="lowerLetter"/>
      <w:lvlText w:val="%8."/>
      <w:lvlJc w:val="left"/>
      <w:pPr>
        <w:ind w:left="6108" w:hanging="360"/>
      </w:pPr>
    </w:lvl>
    <w:lvl w:ilvl="8" w:tplc="8288FEFC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678658CD"/>
    <w:multiLevelType w:val="hybridMultilevel"/>
    <w:tmpl w:val="E7AEB948"/>
    <w:lvl w:ilvl="0" w:tplc="95124484">
      <w:start w:val="1"/>
      <w:numFmt w:val="bullet"/>
      <w:lvlText w:val="–"/>
      <w:lvlJc w:val="left"/>
      <w:pPr>
        <w:ind w:left="1417" w:hanging="360"/>
      </w:pPr>
      <w:rPr>
        <w:rFonts w:ascii="Arial" w:eastAsia="Arial" w:hAnsi="Arial" w:cs="Arial" w:hint="default"/>
      </w:rPr>
    </w:lvl>
    <w:lvl w:ilvl="1" w:tplc="F98894FE">
      <w:start w:val="1"/>
      <w:numFmt w:val="bullet"/>
      <w:lvlText w:val="o"/>
      <w:lvlJc w:val="left"/>
      <w:pPr>
        <w:ind w:left="2137" w:hanging="360"/>
      </w:pPr>
      <w:rPr>
        <w:rFonts w:ascii="Courier New" w:eastAsia="Courier New" w:hAnsi="Courier New" w:cs="Courier New" w:hint="default"/>
      </w:rPr>
    </w:lvl>
    <w:lvl w:ilvl="2" w:tplc="76A62764">
      <w:start w:val="1"/>
      <w:numFmt w:val="bullet"/>
      <w:lvlText w:val="§"/>
      <w:lvlJc w:val="left"/>
      <w:pPr>
        <w:ind w:left="2857" w:hanging="360"/>
      </w:pPr>
      <w:rPr>
        <w:rFonts w:ascii="Wingdings" w:eastAsia="Wingdings" w:hAnsi="Wingdings" w:cs="Wingdings" w:hint="default"/>
      </w:rPr>
    </w:lvl>
    <w:lvl w:ilvl="3" w:tplc="7BDE8664">
      <w:start w:val="1"/>
      <w:numFmt w:val="bullet"/>
      <w:lvlText w:val="·"/>
      <w:lvlJc w:val="left"/>
      <w:pPr>
        <w:ind w:left="3577" w:hanging="360"/>
      </w:pPr>
      <w:rPr>
        <w:rFonts w:ascii="Symbol" w:eastAsia="Symbol" w:hAnsi="Symbol" w:cs="Symbol" w:hint="default"/>
      </w:rPr>
    </w:lvl>
    <w:lvl w:ilvl="4" w:tplc="443E528C">
      <w:start w:val="1"/>
      <w:numFmt w:val="bullet"/>
      <w:lvlText w:val="o"/>
      <w:lvlJc w:val="left"/>
      <w:pPr>
        <w:ind w:left="4297" w:hanging="360"/>
      </w:pPr>
      <w:rPr>
        <w:rFonts w:ascii="Courier New" w:eastAsia="Courier New" w:hAnsi="Courier New" w:cs="Courier New" w:hint="default"/>
      </w:rPr>
    </w:lvl>
    <w:lvl w:ilvl="5" w:tplc="2ACC3836">
      <w:start w:val="1"/>
      <w:numFmt w:val="bullet"/>
      <w:lvlText w:val="§"/>
      <w:lvlJc w:val="left"/>
      <w:pPr>
        <w:ind w:left="5017" w:hanging="360"/>
      </w:pPr>
      <w:rPr>
        <w:rFonts w:ascii="Wingdings" w:eastAsia="Wingdings" w:hAnsi="Wingdings" w:cs="Wingdings" w:hint="default"/>
      </w:rPr>
    </w:lvl>
    <w:lvl w:ilvl="6" w:tplc="F6EEB1AC">
      <w:start w:val="1"/>
      <w:numFmt w:val="bullet"/>
      <w:lvlText w:val="·"/>
      <w:lvlJc w:val="left"/>
      <w:pPr>
        <w:ind w:left="5737" w:hanging="360"/>
      </w:pPr>
      <w:rPr>
        <w:rFonts w:ascii="Symbol" w:eastAsia="Symbol" w:hAnsi="Symbol" w:cs="Symbol" w:hint="default"/>
      </w:rPr>
    </w:lvl>
    <w:lvl w:ilvl="7" w:tplc="871EE95C">
      <w:start w:val="1"/>
      <w:numFmt w:val="bullet"/>
      <w:lvlText w:val="o"/>
      <w:lvlJc w:val="left"/>
      <w:pPr>
        <w:ind w:left="6457" w:hanging="360"/>
      </w:pPr>
      <w:rPr>
        <w:rFonts w:ascii="Courier New" w:eastAsia="Courier New" w:hAnsi="Courier New" w:cs="Courier New" w:hint="default"/>
      </w:rPr>
    </w:lvl>
    <w:lvl w:ilvl="8" w:tplc="2A429A3A">
      <w:start w:val="1"/>
      <w:numFmt w:val="bullet"/>
      <w:lvlText w:val="§"/>
      <w:lvlJc w:val="left"/>
      <w:pPr>
        <w:ind w:left="7177" w:hanging="360"/>
      </w:pPr>
      <w:rPr>
        <w:rFonts w:ascii="Wingdings" w:eastAsia="Wingdings" w:hAnsi="Wingdings" w:cs="Wingdings" w:hint="default"/>
      </w:rPr>
    </w:lvl>
  </w:abstractNum>
  <w:abstractNum w:abstractNumId="8" w15:restartNumberingAfterBreak="0">
    <w:nsid w:val="7981280A"/>
    <w:multiLevelType w:val="hybridMultilevel"/>
    <w:tmpl w:val="A894D58E"/>
    <w:lvl w:ilvl="0" w:tplc="6A5E0E00">
      <w:start w:val="1"/>
      <w:numFmt w:val="bullet"/>
      <w:lvlText w:val="–"/>
      <w:lvlJc w:val="left"/>
      <w:pPr>
        <w:ind w:left="1417" w:hanging="360"/>
      </w:pPr>
      <w:rPr>
        <w:rFonts w:ascii="Arial" w:eastAsia="Arial" w:hAnsi="Arial" w:cs="Arial" w:hint="default"/>
      </w:rPr>
    </w:lvl>
    <w:lvl w:ilvl="1" w:tplc="8DFA4684">
      <w:start w:val="1"/>
      <w:numFmt w:val="bullet"/>
      <w:lvlText w:val="o"/>
      <w:lvlJc w:val="left"/>
      <w:pPr>
        <w:ind w:left="2137" w:hanging="360"/>
      </w:pPr>
      <w:rPr>
        <w:rFonts w:ascii="Courier New" w:eastAsia="Courier New" w:hAnsi="Courier New" w:cs="Courier New" w:hint="default"/>
      </w:rPr>
    </w:lvl>
    <w:lvl w:ilvl="2" w:tplc="A378C1B0">
      <w:start w:val="1"/>
      <w:numFmt w:val="bullet"/>
      <w:lvlText w:val="§"/>
      <w:lvlJc w:val="left"/>
      <w:pPr>
        <w:ind w:left="2857" w:hanging="360"/>
      </w:pPr>
      <w:rPr>
        <w:rFonts w:ascii="Wingdings" w:eastAsia="Wingdings" w:hAnsi="Wingdings" w:cs="Wingdings" w:hint="default"/>
      </w:rPr>
    </w:lvl>
    <w:lvl w:ilvl="3" w:tplc="39607680">
      <w:start w:val="1"/>
      <w:numFmt w:val="bullet"/>
      <w:lvlText w:val="·"/>
      <w:lvlJc w:val="left"/>
      <w:pPr>
        <w:ind w:left="3577" w:hanging="360"/>
      </w:pPr>
      <w:rPr>
        <w:rFonts w:ascii="Symbol" w:eastAsia="Symbol" w:hAnsi="Symbol" w:cs="Symbol" w:hint="default"/>
      </w:rPr>
    </w:lvl>
    <w:lvl w:ilvl="4" w:tplc="6F9C524E">
      <w:start w:val="1"/>
      <w:numFmt w:val="bullet"/>
      <w:lvlText w:val="o"/>
      <w:lvlJc w:val="left"/>
      <w:pPr>
        <w:ind w:left="4297" w:hanging="360"/>
      </w:pPr>
      <w:rPr>
        <w:rFonts w:ascii="Courier New" w:eastAsia="Courier New" w:hAnsi="Courier New" w:cs="Courier New" w:hint="default"/>
      </w:rPr>
    </w:lvl>
    <w:lvl w:ilvl="5" w:tplc="F7924104">
      <w:start w:val="1"/>
      <w:numFmt w:val="bullet"/>
      <w:lvlText w:val="§"/>
      <w:lvlJc w:val="left"/>
      <w:pPr>
        <w:ind w:left="5017" w:hanging="360"/>
      </w:pPr>
      <w:rPr>
        <w:rFonts w:ascii="Wingdings" w:eastAsia="Wingdings" w:hAnsi="Wingdings" w:cs="Wingdings" w:hint="default"/>
      </w:rPr>
    </w:lvl>
    <w:lvl w:ilvl="6" w:tplc="AA68D2A2">
      <w:start w:val="1"/>
      <w:numFmt w:val="bullet"/>
      <w:lvlText w:val="·"/>
      <w:lvlJc w:val="left"/>
      <w:pPr>
        <w:ind w:left="5737" w:hanging="360"/>
      </w:pPr>
      <w:rPr>
        <w:rFonts w:ascii="Symbol" w:eastAsia="Symbol" w:hAnsi="Symbol" w:cs="Symbol" w:hint="default"/>
      </w:rPr>
    </w:lvl>
    <w:lvl w:ilvl="7" w:tplc="0908D3CA">
      <w:start w:val="1"/>
      <w:numFmt w:val="bullet"/>
      <w:lvlText w:val="o"/>
      <w:lvlJc w:val="left"/>
      <w:pPr>
        <w:ind w:left="6457" w:hanging="360"/>
      </w:pPr>
      <w:rPr>
        <w:rFonts w:ascii="Courier New" w:eastAsia="Courier New" w:hAnsi="Courier New" w:cs="Courier New" w:hint="default"/>
      </w:rPr>
    </w:lvl>
    <w:lvl w:ilvl="8" w:tplc="98F8DDEE">
      <w:start w:val="1"/>
      <w:numFmt w:val="bullet"/>
      <w:lvlText w:val="§"/>
      <w:lvlJc w:val="left"/>
      <w:pPr>
        <w:ind w:left="7177" w:hanging="360"/>
      </w:pPr>
      <w:rPr>
        <w:rFonts w:ascii="Wingdings" w:eastAsia="Wingdings" w:hAnsi="Wingdings" w:cs="Wingdings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5"/>
  </w:num>
  <w:num w:numId="5">
    <w:abstractNumId w:val="7"/>
  </w:num>
  <w:num w:numId="6">
    <w:abstractNumId w:val="8"/>
  </w:num>
  <w:num w:numId="7">
    <w:abstractNumId w:val="3"/>
  </w:num>
  <w:num w:numId="8">
    <w:abstractNumId w:val="2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01F9"/>
    <w:rsid w:val="00520DB2"/>
    <w:rsid w:val="006901F9"/>
    <w:rsid w:val="009116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E4C9005-89B5-45AA-BAD0-6C14276A46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4">
    <w:name w:val="Название Знак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/>
    </w:pPr>
    <w:rPr>
      <w:sz w:val="24"/>
      <w:szCs w:val="24"/>
    </w:rPr>
  </w:style>
  <w:style w:type="character" w:customStyle="1" w:styleId="a6">
    <w:name w:val="Подзаголовок Знак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paragraph" w:styleId="a9">
    <w:name w:val="header"/>
    <w:basedOn w:val="a"/>
    <w:link w:val="aa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a">
    <w:name w:val="Верхний колонтитул Знак"/>
    <w:link w:val="a9"/>
    <w:uiPriority w:val="99"/>
  </w:style>
  <w:style w:type="paragraph" w:styleId="ab">
    <w:name w:val="foot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uiPriority w:val="99"/>
  </w:style>
  <w:style w:type="paragraph" w:styleId="ad">
    <w:name w:val="caption"/>
    <w:basedOn w:val="a"/>
    <w:next w:val="a"/>
    <w:uiPriority w:val="35"/>
    <w:semiHidden/>
    <w:unhideWhenUsed/>
    <w:qFormat/>
    <w:rPr>
      <w:b/>
      <w:bCs/>
      <w:color w:val="5B9BD5" w:themeColor="accent1"/>
      <w:sz w:val="18"/>
      <w:szCs w:val="18"/>
    </w:rPr>
  </w:style>
  <w:style w:type="character" w:customStyle="1" w:styleId="ac">
    <w:name w:val="Нижний колонтитул Знак"/>
    <w:link w:val="ab"/>
    <w:uiPriority w:val="99"/>
  </w:style>
  <w:style w:type="table" w:styleId="ae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">
    <w:name w:val="Hyperlink"/>
    <w:uiPriority w:val="99"/>
    <w:unhideWhenUsed/>
    <w:rPr>
      <w:color w:val="0563C1" w:themeColor="hyperlink"/>
      <w:u w:val="single"/>
    </w:rPr>
  </w:style>
  <w:style w:type="paragraph" w:styleId="af0">
    <w:name w:val="footnote text"/>
    <w:basedOn w:val="a"/>
    <w:link w:val="af1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1">
    <w:name w:val="Текст сноски Знак"/>
    <w:link w:val="af0"/>
    <w:uiPriority w:val="99"/>
    <w:rPr>
      <w:sz w:val="18"/>
    </w:rPr>
  </w:style>
  <w:style w:type="character" w:styleId="af2">
    <w:name w:val="footnote reference"/>
    <w:uiPriority w:val="99"/>
    <w:unhideWhenUsed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4">
    <w:name w:val="Текст концевой сноски Знак"/>
    <w:link w:val="af3"/>
    <w:uiPriority w:val="99"/>
    <w:rPr>
      <w:sz w:val="20"/>
    </w:rPr>
  </w:style>
  <w:style w:type="character" w:styleId="af5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6">
    <w:name w:val="TOC Heading"/>
    <w:uiPriority w:val="39"/>
    <w:unhideWhenUsed/>
  </w:style>
  <w:style w:type="paragraph" w:styleId="af7">
    <w:name w:val="table of figures"/>
    <w:basedOn w:val="a"/>
    <w:next w:val="a"/>
    <w:uiPriority w:val="99"/>
    <w:unhideWhenUsed/>
    <w:pPr>
      <w:spacing w:after="0"/>
    </w:pPr>
  </w:style>
  <w:style w:type="paragraph" w:styleId="af8">
    <w:name w:val="No Spacing"/>
    <w:basedOn w:val="a"/>
    <w:uiPriority w:val="1"/>
    <w:qFormat/>
    <w:pPr>
      <w:spacing w:after="0" w:line="240" w:lineRule="auto"/>
    </w:pPr>
  </w:style>
  <w:style w:type="paragraph" w:styleId="af9">
    <w:name w:val="List Paragraph"/>
    <w:basedOn w:val="a"/>
    <w:uiPriority w:val="34"/>
    <w:qFormat/>
    <w:pPr>
      <w:ind w:left="720"/>
      <w:contextualSpacing/>
    </w:pPr>
  </w:style>
  <w:style w:type="character" w:customStyle="1" w:styleId="1-FNCiaeniinee-FNSUPERSReferencianotaalpiefrUsedbyWordforHelpfootnotesymbols16PointSuperscript6PointBVIfnrCiaeniinee1FootnoteReferenceNumberftref45">
    <w:name w:val="Знак сноски;Знак сноски 1;Знак сноски-FN;Ciae niinee-FN;SUPERS;Referencia nota al pie;fr;Used by Word for Help footnote symbols;16 Point;Superscript 6 Point;BVI fnr;Ciae niinee 1;Footnote Reference Number;ftref;анкета сноска;Ссылка на сноску 45"/>
    <w:uiPriority w:val="99"/>
    <w:unhideWhenUsed/>
    <w:rPr>
      <w:rFonts w:ascii="Times New Roman" w:hAnsi="Times New Roman" w:cs="Times New Roman"/>
      <w:vertAlign w:val="superscript"/>
    </w:rPr>
  </w:style>
  <w:style w:type="paragraph" w:customStyle="1" w:styleId="TableFootnotelastCharTextodenotaalpieCharTextodenotaalpieCharCharSchriftart9ptSchriftart10ptSchriftart8ptsinglespace1fnftfootnotetextf">
    <w:name w:val="Текст сноски;Table_Footnote_last;Текст сноски Знак Знак Char;Texto de nota al pie Char;Texto de nota al pie;Текст сноски Знак Знак Char Char;Schriftart: 9 pt;Schriftart: 10 pt;Schriftart: 8 pt;single space;Текст сноски Знак1 Знак;fn;ft;footnote text;f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3">
    <w:name w:val="Основной текст1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  <w:jc w:val="both"/>
    </w:pPr>
    <w:rPr>
      <w:rFonts w:ascii="Times New Roman" w:eastAsia="Times New Roman" w:hAnsi="Times New Roman" w:cs="Times New Roman"/>
      <w:sz w:val="32"/>
      <w:szCs w:val="24"/>
      <w:lang w:eastAsia="ru-RU"/>
    </w:rPr>
  </w:style>
  <w:style w:type="paragraph" w:customStyle="1" w:styleId="310">
    <w:name w:val="Основной текст 31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customStyle="1" w:styleId="Standard">
    <w:name w:val="Standard"/>
    <w:qFormat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210">
    <w:name w:val="Основной текст 21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6"/>
      <w:szCs w:val="24"/>
      <w:lang w:eastAsia="ru-RU"/>
    </w:rPr>
  </w:style>
  <w:style w:type="paragraph" w:customStyle="1" w:styleId="14">
    <w:name w:val="Абзац списка1"/>
    <w:uiPriority w:val="34"/>
    <w:qFormat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DY">
    <w:name w:val="_BODY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88" w:lineRule="auto"/>
      <w:jc w:val="both"/>
    </w:pPr>
    <w:rPr>
      <w:rFonts w:ascii="Times New Roman" w:eastAsia="Times New Roman" w:hAnsi="Times New Roman" w:cs="Times New Roman"/>
      <w:color w:val="000000"/>
      <w:sz w:val="26"/>
      <w:szCs w:val="20"/>
      <w:lang w:eastAsia="ru-RU"/>
    </w:rPr>
  </w:style>
  <w:style w:type="paragraph" w:customStyle="1" w:styleId="15">
    <w:name w:val="Основной текст с отступом1"/>
    <w:basedOn w:val="8"/>
    <w:pPr>
      <w:keepNext w:val="0"/>
      <w:keepLines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0" w:after="0" w:line="240" w:lineRule="auto"/>
      <w:ind w:firstLine="708"/>
      <w:jc w:val="both"/>
    </w:pPr>
    <w:rPr>
      <w:rFonts w:ascii="Times New Roman" w:eastAsia="Times New Roman" w:hAnsi="Times New Roman" w:cs="Times New Roman"/>
      <w:i w:val="0"/>
      <w:iCs w:val="0"/>
      <w:sz w:val="28"/>
      <w:szCs w:val="24"/>
      <w:lang w:eastAsia="ru-RU"/>
    </w:rPr>
  </w:style>
  <w:style w:type="character" w:customStyle="1" w:styleId="2235">
    <w:name w:val="2235"/>
  </w:style>
  <w:style w:type="character" w:styleId="afa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fb">
    <w:name w:val="annotation text"/>
    <w:basedOn w:val="a"/>
    <w:link w:val="afc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afc">
    <w:name w:val="Текст примечания Знак"/>
    <w:basedOn w:val="a0"/>
    <w:link w:val="afb"/>
    <w:uiPriority w:val="99"/>
    <w:semiHidden/>
    <w:rPr>
      <w:sz w:val="20"/>
      <w:szCs w:val="20"/>
    </w:rPr>
  </w:style>
  <w:style w:type="paragraph" w:styleId="afd">
    <w:name w:val="annotation subject"/>
    <w:basedOn w:val="afb"/>
    <w:next w:val="afb"/>
    <w:link w:val="afe"/>
    <w:uiPriority w:val="99"/>
    <w:semiHidden/>
    <w:unhideWhenUsed/>
    <w:rPr>
      <w:b/>
      <w:bCs/>
    </w:rPr>
  </w:style>
  <w:style w:type="character" w:customStyle="1" w:styleId="afe">
    <w:name w:val="Тема примечания Знак"/>
    <w:basedOn w:val="afc"/>
    <w:link w:val="afd"/>
    <w:uiPriority w:val="99"/>
    <w:semiHidden/>
    <w:rPr>
      <w:b/>
      <w:bCs/>
      <w:sz w:val="20"/>
      <w:szCs w:val="20"/>
    </w:rPr>
  </w:style>
  <w:style w:type="paragraph" w:styleId="aff">
    <w:name w:val="Balloon Text"/>
    <w:basedOn w:val="a"/>
    <w:link w:val="aff0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f0">
    <w:name w:val="Текст выноски Знак"/>
    <w:basedOn w:val="a0"/>
    <w:link w:val="aff"/>
    <w:uiPriority w:val="99"/>
    <w:semiHidden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s://ria.ru/20251006/reyting-2045573886.html" TargetMode="External"/><Relationship Id="rId2" Type="http://schemas.openxmlformats.org/officeDocument/2006/relationships/hyperlink" Target="https://riarating.ru/infografika/20250526/630280976.html" TargetMode="External"/><Relationship Id="rId1" Type="http://schemas.openxmlformats.org/officeDocument/2006/relationships/hyperlink" Target="https://raex-rr.com/ESG/regions/EKG-region/2025/," TargetMode="External"/><Relationship Id="rId6" Type="http://schemas.openxmlformats.org/officeDocument/2006/relationships/hyperlink" Target="https://asi.ru/government_officials/quality-of-life-ranking/?ysclid=mf3rsg3tkr841190312" TargetMode="External"/><Relationship Id="rId5" Type="http://schemas.openxmlformats.org/officeDocument/2006/relationships/hyperlink" Target="https://riarating.ru/infografika/20250623/630282378.html" TargetMode="External"/><Relationship Id="rId4" Type="http://schemas.openxmlformats.org/officeDocument/2006/relationships/hyperlink" Target="https://ria.ru/20250512/reyting-2015381190.html" TargetMode="External"/></Relationships>
</file>

<file path=word/theme/theme1.xml><?xml version="1.0" encoding="utf-8"?>
<a:theme xmlns:a="http://schemas.openxmlformats.org/drawing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18</Pages>
  <Words>4822</Words>
  <Characters>27488</Characters>
  <Application>Microsoft Office Word</Application>
  <DocSecurity>0</DocSecurity>
  <Lines>229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Звягина Ольга Александровна</dc:creator>
  <cp:lastModifiedBy>Бикетова Ольга Викторовна</cp:lastModifiedBy>
  <cp:revision>2</cp:revision>
  <dcterms:created xsi:type="dcterms:W3CDTF">2025-10-14T11:39:00Z</dcterms:created>
  <dcterms:modified xsi:type="dcterms:W3CDTF">2025-10-14T11:39:00Z</dcterms:modified>
</cp:coreProperties>
</file>